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6DFBF" w14:textId="77777777" w:rsidR="00C05ADD" w:rsidRDefault="002D1003" w:rsidP="0080067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Comparison of Lung Treatment Planning with and without the use of Heterogeneity Corrections</w:t>
      </w:r>
    </w:p>
    <w:p w14:paraId="66425603" w14:textId="1FECB9B5" w:rsidR="00C05ADD" w:rsidRPr="00CE608D" w:rsidRDefault="00C05ADD" w:rsidP="00800673">
      <w:pPr>
        <w:spacing w:after="0" w:line="360" w:lineRule="auto"/>
        <w:rPr>
          <w:rFonts w:ascii="Times New Roman" w:hAnsi="Times New Roman" w:cs="Times New Roman"/>
          <w:sz w:val="24"/>
          <w:szCs w:val="24"/>
        </w:rPr>
      </w:pPr>
      <w:r>
        <w:rPr>
          <w:rFonts w:ascii="Times New Roman" w:hAnsi="Times New Roman" w:cs="Times New Roman"/>
          <w:b/>
          <w:sz w:val="24"/>
          <w:szCs w:val="24"/>
        </w:rPr>
        <w:t>Introduction</w:t>
      </w:r>
      <w:r w:rsidR="00CD0BC9">
        <w:rPr>
          <w:rFonts w:ascii="Times New Roman" w:hAnsi="Times New Roman" w:cs="Times New Roman"/>
          <w:b/>
          <w:sz w:val="24"/>
          <w:szCs w:val="24"/>
        </w:rPr>
        <w:t xml:space="preserve">:  </w:t>
      </w:r>
      <w:r w:rsidR="00252CBA">
        <w:rPr>
          <w:rFonts w:ascii="Times New Roman" w:hAnsi="Times New Roman" w:cs="Times New Roman"/>
          <w:sz w:val="24"/>
          <w:szCs w:val="24"/>
        </w:rPr>
        <w:t>The most prevalent malignancy in the United States for both men and women is lung cancer, with exposure to tobacco being the most common cause.</w:t>
      </w:r>
      <w:r w:rsidR="00252CBA">
        <w:rPr>
          <w:rFonts w:ascii="Times New Roman" w:hAnsi="Times New Roman" w:cs="Times New Roman"/>
          <w:sz w:val="24"/>
          <w:szCs w:val="24"/>
          <w:vertAlign w:val="superscript"/>
        </w:rPr>
        <w:t>1</w:t>
      </w:r>
      <w:r w:rsidR="00252CBA">
        <w:rPr>
          <w:rFonts w:ascii="Times New Roman" w:hAnsi="Times New Roman" w:cs="Times New Roman"/>
          <w:sz w:val="24"/>
          <w:szCs w:val="24"/>
        </w:rPr>
        <w:t xml:space="preserve">  </w:t>
      </w:r>
      <w:r w:rsidR="00B25C17">
        <w:rPr>
          <w:rFonts w:ascii="Times New Roman" w:hAnsi="Times New Roman" w:cs="Times New Roman"/>
          <w:sz w:val="24"/>
          <w:szCs w:val="24"/>
        </w:rPr>
        <w:t xml:space="preserve">The </w:t>
      </w:r>
      <w:bookmarkStart w:id="0" w:name="_GoBack"/>
      <w:bookmarkEnd w:id="0"/>
      <w:r w:rsidR="00B25C17">
        <w:rPr>
          <w:rFonts w:ascii="Times New Roman" w:hAnsi="Times New Roman" w:cs="Times New Roman"/>
          <w:sz w:val="24"/>
          <w:szCs w:val="24"/>
        </w:rPr>
        <w:t>primary treatment for lung cancer patients is typically surgical resection, such as a pneumonectomy, lobectomy, or wedge resection, depending on the location and extent of the malignancy.</w:t>
      </w:r>
      <w:r w:rsidR="00B25C17">
        <w:rPr>
          <w:rFonts w:ascii="Times New Roman" w:hAnsi="Times New Roman" w:cs="Times New Roman"/>
          <w:sz w:val="24"/>
          <w:szCs w:val="24"/>
          <w:vertAlign w:val="superscript"/>
        </w:rPr>
        <w:t>2</w:t>
      </w:r>
      <w:r w:rsidR="008042AB">
        <w:rPr>
          <w:rFonts w:ascii="Times New Roman" w:hAnsi="Times New Roman" w:cs="Times New Roman"/>
          <w:sz w:val="24"/>
          <w:szCs w:val="24"/>
        </w:rPr>
        <w:t xml:space="preserve">  </w:t>
      </w:r>
      <w:r w:rsidR="00CB553E">
        <w:rPr>
          <w:rFonts w:ascii="Times New Roman" w:hAnsi="Times New Roman" w:cs="Times New Roman"/>
          <w:sz w:val="24"/>
          <w:szCs w:val="24"/>
        </w:rPr>
        <w:t>Whether it is postoperative, concurrent, or the primary treatment</w:t>
      </w:r>
      <w:r w:rsidR="00D61B8D">
        <w:rPr>
          <w:rFonts w:ascii="Times New Roman" w:hAnsi="Times New Roman" w:cs="Times New Roman"/>
          <w:sz w:val="24"/>
          <w:szCs w:val="24"/>
        </w:rPr>
        <w:t xml:space="preserve"> for inoperable cases</w:t>
      </w:r>
      <w:r w:rsidR="00CB553E">
        <w:rPr>
          <w:rFonts w:ascii="Times New Roman" w:hAnsi="Times New Roman" w:cs="Times New Roman"/>
          <w:sz w:val="24"/>
          <w:szCs w:val="24"/>
        </w:rPr>
        <w:t>, radiation therapy i</w:t>
      </w:r>
      <w:r w:rsidR="007247FD">
        <w:rPr>
          <w:rFonts w:ascii="Times New Roman" w:hAnsi="Times New Roman" w:cs="Times New Roman"/>
          <w:sz w:val="24"/>
          <w:szCs w:val="24"/>
        </w:rPr>
        <w:t>s</w:t>
      </w:r>
      <w:r w:rsidR="0040301C">
        <w:rPr>
          <w:rFonts w:ascii="Times New Roman" w:hAnsi="Times New Roman" w:cs="Times New Roman"/>
          <w:sz w:val="24"/>
          <w:szCs w:val="24"/>
        </w:rPr>
        <w:t xml:space="preserve"> </w:t>
      </w:r>
      <w:r w:rsidR="00CB553E">
        <w:rPr>
          <w:rFonts w:ascii="Times New Roman" w:hAnsi="Times New Roman" w:cs="Times New Roman"/>
          <w:sz w:val="24"/>
          <w:szCs w:val="24"/>
        </w:rPr>
        <w:t xml:space="preserve">routinely </w:t>
      </w:r>
      <w:r w:rsidR="00600A40">
        <w:rPr>
          <w:rFonts w:ascii="Times New Roman" w:hAnsi="Times New Roman" w:cs="Times New Roman"/>
          <w:sz w:val="24"/>
          <w:szCs w:val="24"/>
        </w:rPr>
        <w:t xml:space="preserve">recommended and </w:t>
      </w:r>
      <w:r w:rsidR="00CB553E">
        <w:rPr>
          <w:rFonts w:ascii="Times New Roman" w:hAnsi="Times New Roman" w:cs="Times New Roman"/>
          <w:sz w:val="24"/>
          <w:szCs w:val="24"/>
        </w:rPr>
        <w:t>used for the treatment of lung cancers.</w:t>
      </w:r>
      <w:r w:rsidR="000139FE">
        <w:rPr>
          <w:rFonts w:ascii="Times New Roman" w:hAnsi="Times New Roman" w:cs="Times New Roman"/>
          <w:sz w:val="24"/>
          <w:szCs w:val="24"/>
          <w:vertAlign w:val="superscript"/>
        </w:rPr>
        <w:t>2</w:t>
      </w:r>
      <w:r w:rsidR="00CB553E">
        <w:rPr>
          <w:rFonts w:ascii="Times New Roman" w:hAnsi="Times New Roman" w:cs="Times New Roman"/>
          <w:sz w:val="24"/>
          <w:szCs w:val="24"/>
        </w:rPr>
        <w:t xml:space="preserve">  </w:t>
      </w:r>
      <w:r w:rsidR="00042753">
        <w:rPr>
          <w:rFonts w:ascii="Times New Roman" w:hAnsi="Times New Roman" w:cs="Times New Roman"/>
          <w:sz w:val="24"/>
          <w:szCs w:val="24"/>
        </w:rPr>
        <w:t xml:space="preserve">Prior to the use </w:t>
      </w:r>
      <w:r w:rsidR="00CE608D">
        <w:rPr>
          <w:rFonts w:ascii="Times New Roman" w:hAnsi="Times New Roman" w:cs="Times New Roman"/>
          <w:sz w:val="24"/>
          <w:szCs w:val="24"/>
        </w:rPr>
        <w:t xml:space="preserve">of computed tomography (CT), </w:t>
      </w:r>
      <w:r w:rsidR="0044681A">
        <w:rPr>
          <w:rFonts w:ascii="Times New Roman" w:hAnsi="Times New Roman" w:cs="Times New Roman"/>
          <w:sz w:val="24"/>
          <w:szCs w:val="24"/>
        </w:rPr>
        <w:t xml:space="preserve">it was difficult to account for </w:t>
      </w:r>
      <w:r w:rsidR="00CE608D">
        <w:rPr>
          <w:rFonts w:ascii="Times New Roman" w:hAnsi="Times New Roman" w:cs="Times New Roman"/>
          <w:sz w:val="24"/>
          <w:szCs w:val="24"/>
        </w:rPr>
        <w:t>the various layers of differing densities, such as fat, muscle, lung, bone, soft tissue, and air, that the beam would traverse through during treatment.</w:t>
      </w:r>
      <w:r w:rsidR="00CE608D">
        <w:rPr>
          <w:rFonts w:ascii="Times New Roman" w:hAnsi="Times New Roman" w:cs="Times New Roman"/>
          <w:sz w:val="24"/>
          <w:szCs w:val="24"/>
          <w:vertAlign w:val="superscript"/>
        </w:rPr>
        <w:t>3</w:t>
      </w:r>
      <w:r w:rsidR="00CE608D">
        <w:rPr>
          <w:rFonts w:ascii="Times New Roman" w:hAnsi="Times New Roman" w:cs="Times New Roman"/>
          <w:sz w:val="24"/>
          <w:szCs w:val="24"/>
        </w:rPr>
        <w:t xml:space="preserve">  </w:t>
      </w:r>
      <w:r w:rsidR="005C4132">
        <w:rPr>
          <w:rFonts w:ascii="Times New Roman" w:hAnsi="Times New Roman" w:cs="Times New Roman"/>
          <w:sz w:val="24"/>
          <w:szCs w:val="24"/>
        </w:rPr>
        <w:t xml:space="preserve">These inhomogeneities </w:t>
      </w:r>
      <w:r w:rsidR="00D523ED">
        <w:rPr>
          <w:rFonts w:ascii="Times New Roman" w:hAnsi="Times New Roman" w:cs="Times New Roman"/>
          <w:sz w:val="24"/>
          <w:szCs w:val="24"/>
        </w:rPr>
        <w:t>attenuate the beam</w:t>
      </w:r>
      <w:r w:rsidR="004C1B84">
        <w:rPr>
          <w:rFonts w:ascii="Times New Roman" w:hAnsi="Times New Roman" w:cs="Times New Roman"/>
          <w:sz w:val="24"/>
          <w:szCs w:val="24"/>
        </w:rPr>
        <w:t xml:space="preserve"> </w:t>
      </w:r>
      <w:r w:rsidR="00AA3704">
        <w:rPr>
          <w:rFonts w:ascii="Times New Roman" w:hAnsi="Times New Roman" w:cs="Times New Roman"/>
          <w:sz w:val="24"/>
          <w:szCs w:val="24"/>
        </w:rPr>
        <w:t xml:space="preserve">differently </w:t>
      </w:r>
      <w:r w:rsidR="004C1B84">
        <w:rPr>
          <w:rFonts w:ascii="Times New Roman" w:hAnsi="Times New Roman" w:cs="Times New Roman"/>
          <w:sz w:val="24"/>
          <w:szCs w:val="24"/>
        </w:rPr>
        <w:t xml:space="preserve">and </w:t>
      </w:r>
      <w:r w:rsidR="005C4132">
        <w:rPr>
          <w:rFonts w:ascii="Times New Roman" w:hAnsi="Times New Roman" w:cs="Times New Roman"/>
          <w:sz w:val="24"/>
          <w:szCs w:val="24"/>
        </w:rPr>
        <w:t>affect the dose distributio</w:t>
      </w:r>
      <w:r w:rsidR="004C1B84">
        <w:rPr>
          <w:rFonts w:ascii="Times New Roman" w:hAnsi="Times New Roman" w:cs="Times New Roman"/>
          <w:sz w:val="24"/>
          <w:szCs w:val="24"/>
        </w:rPr>
        <w:t>n</w:t>
      </w:r>
      <w:r w:rsidR="005C4132">
        <w:rPr>
          <w:rFonts w:ascii="Times New Roman" w:hAnsi="Times New Roman" w:cs="Times New Roman"/>
          <w:sz w:val="24"/>
          <w:szCs w:val="24"/>
        </w:rPr>
        <w:t xml:space="preserve">.  </w:t>
      </w:r>
      <w:r w:rsidR="00C46ACA">
        <w:rPr>
          <w:rFonts w:ascii="Times New Roman" w:hAnsi="Times New Roman" w:cs="Times New Roman"/>
          <w:sz w:val="24"/>
          <w:szCs w:val="24"/>
        </w:rPr>
        <w:t>Today</w:t>
      </w:r>
      <w:r w:rsidR="007C3042">
        <w:rPr>
          <w:rFonts w:ascii="Times New Roman" w:hAnsi="Times New Roman" w:cs="Times New Roman"/>
          <w:sz w:val="24"/>
          <w:szCs w:val="24"/>
        </w:rPr>
        <w:t>, t</w:t>
      </w:r>
      <w:r w:rsidR="00646A81">
        <w:rPr>
          <w:rFonts w:ascii="Times New Roman" w:hAnsi="Times New Roman" w:cs="Times New Roman"/>
          <w:sz w:val="24"/>
          <w:szCs w:val="24"/>
        </w:rPr>
        <w:t xml:space="preserve">he use of CT during the simulation process for radiation therapy treatments </w:t>
      </w:r>
      <w:r w:rsidR="00340430">
        <w:rPr>
          <w:rFonts w:ascii="Times New Roman" w:hAnsi="Times New Roman" w:cs="Times New Roman"/>
          <w:sz w:val="24"/>
          <w:szCs w:val="24"/>
        </w:rPr>
        <w:t>is common practice and provides the necessary data to account for the various densities within the human body</w:t>
      </w:r>
      <w:r w:rsidR="00D523ED">
        <w:rPr>
          <w:rFonts w:ascii="Times New Roman" w:hAnsi="Times New Roman" w:cs="Times New Roman"/>
          <w:sz w:val="24"/>
          <w:szCs w:val="24"/>
        </w:rPr>
        <w:t xml:space="preserve"> during treatment planning.  </w:t>
      </w:r>
      <w:r w:rsidR="00E1765D">
        <w:rPr>
          <w:rFonts w:ascii="Times New Roman" w:hAnsi="Times New Roman" w:cs="Times New Roman"/>
          <w:sz w:val="24"/>
          <w:szCs w:val="24"/>
        </w:rPr>
        <w:t xml:space="preserve">This project </w:t>
      </w:r>
      <w:r w:rsidR="00077147">
        <w:rPr>
          <w:rFonts w:ascii="Times New Roman" w:hAnsi="Times New Roman" w:cs="Times New Roman"/>
          <w:sz w:val="24"/>
          <w:szCs w:val="24"/>
        </w:rPr>
        <w:t>compares and discusses lung treatment plans created with and without the utilization of heterogeneity correction factors.</w:t>
      </w:r>
    </w:p>
    <w:p w14:paraId="0DF77991" w14:textId="5CCB8BD6" w:rsidR="00E64E92" w:rsidRDefault="00C05ADD" w:rsidP="00665DAF">
      <w:pPr>
        <w:spacing w:after="0" w:line="360" w:lineRule="auto"/>
        <w:rPr>
          <w:rFonts w:ascii="Times New Roman" w:hAnsi="Times New Roman" w:cs="Times New Roman"/>
          <w:sz w:val="24"/>
          <w:szCs w:val="24"/>
        </w:rPr>
      </w:pPr>
      <w:r>
        <w:rPr>
          <w:rFonts w:ascii="Times New Roman" w:hAnsi="Times New Roman" w:cs="Times New Roman"/>
          <w:b/>
          <w:sz w:val="24"/>
          <w:szCs w:val="24"/>
        </w:rPr>
        <w:t>Methods and Materials</w:t>
      </w:r>
      <w:r w:rsidR="003E77B9">
        <w:rPr>
          <w:rFonts w:ascii="Times New Roman" w:hAnsi="Times New Roman" w:cs="Times New Roman"/>
          <w:b/>
          <w:sz w:val="24"/>
          <w:szCs w:val="24"/>
        </w:rPr>
        <w:t xml:space="preserve">:  </w:t>
      </w:r>
      <w:r w:rsidR="00892250">
        <w:rPr>
          <w:rFonts w:ascii="Times New Roman" w:hAnsi="Times New Roman" w:cs="Times New Roman"/>
          <w:sz w:val="24"/>
          <w:szCs w:val="24"/>
        </w:rPr>
        <w:t>A treatment planning CT scan was completed on a patient diagnosed with stage III (T3 N1 M0) adenocarc</w:t>
      </w:r>
      <w:r w:rsidR="00472D2E">
        <w:rPr>
          <w:rFonts w:ascii="Times New Roman" w:hAnsi="Times New Roman" w:cs="Times New Roman"/>
          <w:sz w:val="24"/>
          <w:szCs w:val="24"/>
        </w:rPr>
        <w:t xml:space="preserve">inoma of the left lower lobe with the tumor measuring </w:t>
      </w:r>
      <w:r w:rsidR="00884A16">
        <w:rPr>
          <w:rFonts w:ascii="Times New Roman" w:hAnsi="Times New Roman" w:cs="Times New Roman"/>
          <w:sz w:val="24"/>
          <w:szCs w:val="24"/>
        </w:rPr>
        <w:t xml:space="preserve">6x4.2x6.1 cm.  The </w:t>
      </w:r>
      <w:r w:rsidR="00F2135D">
        <w:rPr>
          <w:rFonts w:ascii="Times New Roman" w:hAnsi="Times New Roman" w:cs="Times New Roman"/>
          <w:sz w:val="24"/>
          <w:szCs w:val="24"/>
        </w:rPr>
        <w:t xml:space="preserve">CT data was imported into the Phillips Pinnacle treatment planning system (TPS) </w:t>
      </w:r>
      <w:r w:rsidR="00E64E92">
        <w:rPr>
          <w:rFonts w:ascii="Times New Roman" w:hAnsi="Times New Roman" w:cs="Times New Roman"/>
          <w:sz w:val="24"/>
          <w:szCs w:val="24"/>
        </w:rPr>
        <w:t>and</w:t>
      </w:r>
      <w:r w:rsidR="00F2135D">
        <w:rPr>
          <w:rFonts w:ascii="Times New Roman" w:hAnsi="Times New Roman" w:cs="Times New Roman"/>
          <w:sz w:val="24"/>
          <w:szCs w:val="24"/>
        </w:rPr>
        <w:t xml:space="preserve"> the normal structures, which included the external, right and left lungs, heart, and spinal cord</w:t>
      </w:r>
      <w:r w:rsidR="00E64E92">
        <w:rPr>
          <w:rFonts w:ascii="Times New Roman" w:hAnsi="Times New Roman" w:cs="Times New Roman"/>
          <w:sz w:val="24"/>
          <w:szCs w:val="24"/>
        </w:rPr>
        <w:t>, were contoured</w:t>
      </w:r>
      <w:r w:rsidR="00F2135D">
        <w:rPr>
          <w:rFonts w:ascii="Times New Roman" w:hAnsi="Times New Roman" w:cs="Times New Roman"/>
          <w:sz w:val="24"/>
          <w:szCs w:val="24"/>
        </w:rPr>
        <w:t>.  The radiation oncologist reviewed and approved the normal structur</w:t>
      </w:r>
      <w:r w:rsidR="003972E7">
        <w:rPr>
          <w:rFonts w:ascii="Times New Roman" w:hAnsi="Times New Roman" w:cs="Times New Roman"/>
          <w:sz w:val="24"/>
          <w:szCs w:val="24"/>
        </w:rPr>
        <w:t xml:space="preserve">e contours and </w:t>
      </w:r>
      <w:r w:rsidR="00E62751">
        <w:rPr>
          <w:rFonts w:ascii="Times New Roman" w:hAnsi="Times New Roman" w:cs="Times New Roman"/>
          <w:sz w:val="24"/>
          <w:szCs w:val="24"/>
        </w:rPr>
        <w:t>contoured the target structures, including the GTV, CTV, and PTV</w:t>
      </w:r>
      <w:r w:rsidR="00F2135D">
        <w:rPr>
          <w:rFonts w:ascii="Times New Roman" w:hAnsi="Times New Roman" w:cs="Times New Roman"/>
          <w:sz w:val="24"/>
          <w:szCs w:val="24"/>
        </w:rPr>
        <w:t xml:space="preserve">.  The CTV was created by expanding the GTV by </w:t>
      </w:r>
      <w:r w:rsidR="00FF6C94">
        <w:rPr>
          <w:rFonts w:ascii="Times New Roman" w:hAnsi="Times New Roman" w:cs="Times New Roman"/>
          <w:sz w:val="24"/>
          <w:szCs w:val="24"/>
        </w:rPr>
        <w:t>0.3 cm and the PTV was created by expanding the GTV by 0.5 cm.</w:t>
      </w:r>
      <w:r w:rsidR="00D4202C">
        <w:rPr>
          <w:rFonts w:ascii="Times New Roman" w:hAnsi="Times New Roman" w:cs="Times New Roman"/>
          <w:sz w:val="24"/>
          <w:szCs w:val="24"/>
        </w:rPr>
        <w:t xml:space="preserve">  These expanded margins account for daily setup variability, movement within the patient, and microscopic disease.</w:t>
      </w:r>
      <w:r w:rsidR="00E24688">
        <w:rPr>
          <w:rFonts w:ascii="Times New Roman" w:hAnsi="Times New Roman" w:cs="Times New Roman"/>
          <w:sz w:val="24"/>
          <w:szCs w:val="24"/>
        </w:rPr>
        <w:t xml:space="preserve">  Once the contours were finished, the radiation oncologist completed a treatment planning order (TPO) that </w:t>
      </w:r>
      <w:r w:rsidR="00E64E92">
        <w:rPr>
          <w:rFonts w:ascii="Times New Roman" w:hAnsi="Times New Roman" w:cs="Times New Roman"/>
          <w:sz w:val="24"/>
          <w:szCs w:val="24"/>
        </w:rPr>
        <w:t>included the prescribed dose, dose per fraction, and the number of fractions for this patient.  This patient was prescribed a total dose of 50 G</w:t>
      </w:r>
      <w:r w:rsidR="004D65CD">
        <w:rPr>
          <w:rFonts w:ascii="Times New Roman" w:hAnsi="Times New Roman" w:cs="Times New Roman"/>
          <w:sz w:val="24"/>
          <w:szCs w:val="24"/>
        </w:rPr>
        <w:t>ra</w:t>
      </w:r>
      <w:r w:rsidR="00E64E92">
        <w:rPr>
          <w:rFonts w:ascii="Times New Roman" w:hAnsi="Times New Roman" w:cs="Times New Roman"/>
          <w:sz w:val="24"/>
          <w:szCs w:val="24"/>
        </w:rPr>
        <w:t>y</w:t>
      </w:r>
      <w:r w:rsidR="004D65CD">
        <w:rPr>
          <w:rFonts w:ascii="Times New Roman" w:hAnsi="Times New Roman" w:cs="Times New Roman"/>
          <w:sz w:val="24"/>
          <w:szCs w:val="24"/>
        </w:rPr>
        <w:t xml:space="preserve"> (Gy)</w:t>
      </w:r>
      <w:r w:rsidR="00E64E92">
        <w:rPr>
          <w:rFonts w:ascii="Times New Roman" w:hAnsi="Times New Roman" w:cs="Times New Roman"/>
          <w:sz w:val="24"/>
          <w:szCs w:val="24"/>
        </w:rPr>
        <w:t xml:space="preserve"> in 25 fractions, </w:t>
      </w:r>
      <w:r w:rsidR="004266C4">
        <w:rPr>
          <w:rFonts w:ascii="Times New Roman" w:hAnsi="Times New Roman" w:cs="Times New Roman"/>
          <w:sz w:val="24"/>
          <w:szCs w:val="24"/>
        </w:rPr>
        <w:t xml:space="preserve">at </w:t>
      </w:r>
      <w:r w:rsidR="00E64E92">
        <w:rPr>
          <w:rFonts w:ascii="Times New Roman" w:hAnsi="Times New Roman" w:cs="Times New Roman"/>
          <w:sz w:val="24"/>
          <w:szCs w:val="24"/>
        </w:rPr>
        <w:t>2 Gy per fraction</w:t>
      </w:r>
      <w:r w:rsidR="00637903">
        <w:rPr>
          <w:rFonts w:ascii="Times New Roman" w:hAnsi="Times New Roman" w:cs="Times New Roman"/>
          <w:sz w:val="24"/>
          <w:szCs w:val="24"/>
        </w:rPr>
        <w:t>, normalized to the 100% isodose line</w:t>
      </w:r>
      <w:r w:rsidR="00E64E92">
        <w:rPr>
          <w:rFonts w:ascii="Times New Roman" w:hAnsi="Times New Roman" w:cs="Times New Roman"/>
          <w:sz w:val="24"/>
          <w:szCs w:val="24"/>
        </w:rPr>
        <w:t>.</w:t>
      </w:r>
      <w:r w:rsidR="004266C4">
        <w:rPr>
          <w:rFonts w:ascii="Times New Roman" w:hAnsi="Times New Roman" w:cs="Times New Roman"/>
          <w:sz w:val="24"/>
          <w:szCs w:val="24"/>
        </w:rPr>
        <w:t xml:space="preserve">  </w:t>
      </w:r>
    </w:p>
    <w:p w14:paraId="5E89FB64" w14:textId="15714D9E" w:rsidR="00D4202C" w:rsidRPr="00892250" w:rsidRDefault="00E64E92" w:rsidP="00D4202C">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D56FDB">
        <w:rPr>
          <w:rFonts w:ascii="Times New Roman" w:hAnsi="Times New Roman" w:cs="Times New Roman"/>
          <w:sz w:val="24"/>
          <w:szCs w:val="24"/>
        </w:rPr>
        <w:t xml:space="preserve">The isocenter was </w:t>
      </w:r>
      <w:r w:rsidR="00063669">
        <w:rPr>
          <w:rFonts w:ascii="Times New Roman" w:hAnsi="Times New Roman" w:cs="Times New Roman"/>
          <w:sz w:val="24"/>
          <w:szCs w:val="24"/>
        </w:rPr>
        <w:t xml:space="preserve">centrally placed in the designated PTV volume and an anterior-posterior (AP) beam and a posterior-anterior (PA) beam were created at angles of 0˚ and 180˚, </w:t>
      </w:r>
      <w:r w:rsidR="00063669">
        <w:rPr>
          <w:rFonts w:ascii="Times New Roman" w:hAnsi="Times New Roman" w:cs="Times New Roman"/>
          <w:sz w:val="24"/>
          <w:szCs w:val="24"/>
        </w:rPr>
        <w:lastRenderedPageBreak/>
        <w:t xml:space="preserve">respectively.  </w:t>
      </w:r>
      <w:r w:rsidR="008046C6">
        <w:rPr>
          <w:rFonts w:ascii="Times New Roman" w:hAnsi="Times New Roman" w:cs="Times New Roman"/>
          <w:sz w:val="24"/>
          <w:szCs w:val="24"/>
        </w:rPr>
        <w:t xml:space="preserve">Multi-leaf collimation (MLC) was used to create the </w:t>
      </w:r>
      <w:r w:rsidR="00303C81">
        <w:rPr>
          <w:rFonts w:ascii="Times New Roman" w:hAnsi="Times New Roman" w:cs="Times New Roman"/>
          <w:sz w:val="24"/>
          <w:szCs w:val="24"/>
        </w:rPr>
        <w:t xml:space="preserve">beam </w:t>
      </w:r>
      <w:r w:rsidR="008046C6">
        <w:rPr>
          <w:rFonts w:ascii="Times New Roman" w:hAnsi="Times New Roman" w:cs="Times New Roman"/>
          <w:sz w:val="24"/>
          <w:szCs w:val="24"/>
        </w:rPr>
        <w:t>field shapes</w:t>
      </w:r>
      <w:r w:rsidR="003746EB">
        <w:rPr>
          <w:rFonts w:ascii="Times New Roman" w:hAnsi="Times New Roman" w:cs="Times New Roman"/>
          <w:sz w:val="24"/>
          <w:szCs w:val="24"/>
        </w:rPr>
        <w:t>,</w:t>
      </w:r>
      <w:r w:rsidR="008046C6">
        <w:rPr>
          <w:rFonts w:ascii="Times New Roman" w:hAnsi="Times New Roman" w:cs="Times New Roman"/>
          <w:sz w:val="24"/>
          <w:szCs w:val="24"/>
        </w:rPr>
        <w:t xml:space="preserve"> with a</w:t>
      </w:r>
      <w:r w:rsidR="00CD0AF0">
        <w:rPr>
          <w:rFonts w:ascii="Times New Roman" w:hAnsi="Times New Roman" w:cs="Times New Roman"/>
          <w:sz w:val="24"/>
          <w:szCs w:val="24"/>
        </w:rPr>
        <w:t xml:space="preserve"> 2.0 cm margin around the PTV allowing for optimized coverage of the target volume while sparing as much normal healthy tissue a</w:t>
      </w:r>
      <w:r w:rsidR="004D65CD">
        <w:rPr>
          <w:rFonts w:ascii="Times New Roman" w:hAnsi="Times New Roman" w:cs="Times New Roman"/>
          <w:sz w:val="24"/>
          <w:szCs w:val="24"/>
        </w:rPr>
        <w:t>s possible.  The beam energy assigned to both t</w:t>
      </w:r>
      <w:r w:rsidR="00566ABC">
        <w:rPr>
          <w:rFonts w:ascii="Times New Roman" w:hAnsi="Times New Roman" w:cs="Times New Roman"/>
          <w:sz w:val="24"/>
          <w:szCs w:val="24"/>
        </w:rPr>
        <w:t>he AP and P</w:t>
      </w:r>
      <w:r w:rsidR="00A92182">
        <w:rPr>
          <w:rFonts w:ascii="Times New Roman" w:hAnsi="Times New Roman" w:cs="Times New Roman"/>
          <w:sz w:val="24"/>
          <w:szCs w:val="24"/>
        </w:rPr>
        <w:t xml:space="preserve">A beams was 6 MV.  </w:t>
      </w:r>
      <w:r w:rsidR="00700745">
        <w:rPr>
          <w:rFonts w:ascii="Times New Roman" w:hAnsi="Times New Roman" w:cs="Times New Roman"/>
          <w:sz w:val="24"/>
          <w:szCs w:val="24"/>
        </w:rPr>
        <w:t xml:space="preserve">The AP beam was weighted 40.8% and the PA was weighted 59.2%.  </w:t>
      </w:r>
      <w:r w:rsidR="00A92182">
        <w:rPr>
          <w:rFonts w:ascii="Times New Roman" w:hAnsi="Times New Roman" w:cs="Times New Roman"/>
          <w:sz w:val="24"/>
          <w:szCs w:val="24"/>
        </w:rPr>
        <w:t xml:space="preserve">To demonstrate the effect of heterogeneity correction factors, </w:t>
      </w:r>
      <w:r w:rsidR="00E3500B">
        <w:rPr>
          <w:rFonts w:ascii="Times New Roman" w:hAnsi="Times New Roman" w:cs="Times New Roman"/>
          <w:sz w:val="24"/>
          <w:szCs w:val="24"/>
        </w:rPr>
        <w:t>the first</w:t>
      </w:r>
      <w:r w:rsidR="00A92182">
        <w:rPr>
          <w:rFonts w:ascii="Times New Roman" w:hAnsi="Times New Roman" w:cs="Times New Roman"/>
          <w:sz w:val="24"/>
          <w:szCs w:val="24"/>
        </w:rPr>
        <w:t xml:space="preserve"> plan was </w:t>
      </w:r>
      <w:r w:rsidR="00FF4C0C">
        <w:rPr>
          <w:rFonts w:ascii="Times New Roman" w:hAnsi="Times New Roman" w:cs="Times New Roman"/>
          <w:sz w:val="24"/>
          <w:szCs w:val="24"/>
        </w:rPr>
        <w:t>calculated</w:t>
      </w:r>
      <w:r w:rsidR="00A92182">
        <w:rPr>
          <w:rFonts w:ascii="Times New Roman" w:hAnsi="Times New Roman" w:cs="Times New Roman"/>
          <w:sz w:val="24"/>
          <w:szCs w:val="24"/>
        </w:rPr>
        <w:t xml:space="preserve"> using heterogen</w:t>
      </w:r>
      <w:r w:rsidR="00E3500B">
        <w:rPr>
          <w:rFonts w:ascii="Times New Roman" w:hAnsi="Times New Roman" w:cs="Times New Roman"/>
          <w:sz w:val="24"/>
          <w:szCs w:val="24"/>
        </w:rPr>
        <w:t>eity correction factors and a second</w:t>
      </w:r>
      <w:r w:rsidR="00A92182">
        <w:rPr>
          <w:rFonts w:ascii="Times New Roman" w:hAnsi="Times New Roman" w:cs="Times New Roman"/>
          <w:sz w:val="24"/>
          <w:szCs w:val="24"/>
        </w:rPr>
        <w:t xml:space="preserve"> plan, with identical parameters</w:t>
      </w:r>
      <w:r w:rsidR="00E3500B">
        <w:rPr>
          <w:rFonts w:ascii="Times New Roman" w:hAnsi="Times New Roman" w:cs="Times New Roman"/>
          <w:sz w:val="24"/>
          <w:szCs w:val="24"/>
        </w:rPr>
        <w:t xml:space="preserve"> as the initial</w:t>
      </w:r>
      <w:r w:rsidR="00A92182">
        <w:rPr>
          <w:rFonts w:ascii="Times New Roman" w:hAnsi="Times New Roman" w:cs="Times New Roman"/>
          <w:sz w:val="24"/>
          <w:szCs w:val="24"/>
        </w:rPr>
        <w:t xml:space="preserve">, was </w:t>
      </w:r>
      <w:r w:rsidR="00FF4C0C">
        <w:rPr>
          <w:rFonts w:ascii="Times New Roman" w:hAnsi="Times New Roman" w:cs="Times New Roman"/>
          <w:sz w:val="24"/>
          <w:szCs w:val="24"/>
        </w:rPr>
        <w:t>calculated without the use of heterogeneity correction factors.</w:t>
      </w:r>
    </w:p>
    <w:p w14:paraId="3BEE68E9" w14:textId="12E22488" w:rsidR="003B4B25" w:rsidRDefault="003B4B25" w:rsidP="00665DAF">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Results:  </w:t>
      </w:r>
      <w:r w:rsidR="00A23A71">
        <w:rPr>
          <w:rFonts w:ascii="Times New Roman" w:hAnsi="Times New Roman" w:cs="Times New Roman"/>
          <w:sz w:val="24"/>
          <w:szCs w:val="24"/>
        </w:rPr>
        <w:t xml:space="preserve">When comparing both plans </w:t>
      </w:r>
      <w:r w:rsidR="003F149B">
        <w:rPr>
          <w:rFonts w:ascii="Times New Roman" w:hAnsi="Times New Roman" w:cs="Times New Roman"/>
          <w:sz w:val="24"/>
          <w:szCs w:val="24"/>
        </w:rPr>
        <w:t xml:space="preserve">created </w:t>
      </w:r>
      <w:r w:rsidR="00A23A71">
        <w:rPr>
          <w:rFonts w:ascii="Times New Roman" w:hAnsi="Times New Roman" w:cs="Times New Roman"/>
          <w:sz w:val="24"/>
          <w:szCs w:val="24"/>
        </w:rPr>
        <w:t>with and without the use of heteroge</w:t>
      </w:r>
      <w:r w:rsidR="003F149B">
        <w:rPr>
          <w:rFonts w:ascii="Times New Roman" w:hAnsi="Times New Roman" w:cs="Times New Roman"/>
          <w:sz w:val="24"/>
          <w:szCs w:val="24"/>
        </w:rPr>
        <w:t xml:space="preserve">neity correction factors, there are distinct differences between them.  </w:t>
      </w:r>
      <w:r w:rsidR="00700745">
        <w:rPr>
          <w:rFonts w:ascii="Times New Roman" w:hAnsi="Times New Roman" w:cs="Times New Roman"/>
          <w:sz w:val="24"/>
          <w:szCs w:val="24"/>
        </w:rPr>
        <w:t>Figure 1 shows the isodose distribution for the plan created with the use of heterogeneity correction factors</w:t>
      </w:r>
      <w:r w:rsidR="00080E12">
        <w:rPr>
          <w:rFonts w:ascii="Times New Roman" w:hAnsi="Times New Roman" w:cs="Times New Roman"/>
          <w:sz w:val="24"/>
          <w:szCs w:val="24"/>
        </w:rPr>
        <w:t xml:space="preserve"> in the axial, sagittal, and coronal views</w:t>
      </w:r>
      <w:r w:rsidR="00700745">
        <w:rPr>
          <w:rFonts w:ascii="Times New Roman" w:hAnsi="Times New Roman" w:cs="Times New Roman"/>
          <w:sz w:val="24"/>
          <w:szCs w:val="24"/>
        </w:rPr>
        <w:t>.  It should be noted that there is a large area of 110% of the prescribed dose (red isodose line)</w:t>
      </w:r>
      <w:r w:rsidR="00E86199">
        <w:rPr>
          <w:rFonts w:ascii="Times New Roman" w:hAnsi="Times New Roman" w:cs="Times New Roman"/>
          <w:sz w:val="24"/>
          <w:szCs w:val="24"/>
        </w:rPr>
        <w:t xml:space="preserve"> generally close to the anterior and posterior surfaces of the patient, but also a small amount going through the medial portion of the patient and PTV due to the low energy of the beam</w:t>
      </w:r>
      <w:r w:rsidR="00D91154">
        <w:rPr>
          <w:rFonts w:ascii="Times New Roman" w:hAnsi="Times New Roman" w:cs="Times New Roman"/>
          <w:sz w:val="24"/>
          <w:szCs w:val="24"/>
        </w:rPr>
        <w:t xml:space="preserve"> and because the lung is relatively the same density as air, attenuating very little of the beam</w:t>
      </w:r>
      <w:r w:rsidR="00E86199">
        <w:rPr>
          <w:rFonts w:ascii="Times New Roman" w:hAnsi="Times New Roman" w:cs="Times New Roman"/>
          <w:sz w:val="24"/>
          <w:szCs w:val="24"/>
        </w:rPr>
        <w:t>.  The isodose lines are somewhat jagged because of the attenuation of the different densities the beam is traveling through.  In comparison, f</w:t>
      </w:r>
      <w:r w:rsidR="00700745">
        <w:rPr>
          <w:rFonts w:ascii="Times New Roman" w:hAnsi="Times New Roman" w:cs="Times New Roman"/>
          <w:sz w:val="24"/>
          <w:szCs w:val="24"/>
        </w:rPr>
        <w:t xml:space="preserve">igure 2 </w:t>
      </w:r>
      <w:r w:rsidR="00E86199">
        <w:rPr>
          <w:rFonts w:ascii="Times New Roman" w:hAnsi="Times New Roman" w:cs="Times New Roman"/>
          <w:sz w:val="24"/>
          <w:szCs w:val="24"/>
        </w:rPr>
        <w:t>depicts</w:t>
      </w:r>
      <w:r w:rsidR="00700745">
        <w:rPr>
          <w:rFonts w:ascii="Times New Roman" w:hAnsi="Times New Roman" w:cs="Times New Roman"/>
          <w:sz w:val="24"/>
          <w:szCs w:val="24"/>
        </w:rPr>
        <w:t xml:space="preserve"> smooth, conformal isodose lines as a result of the heterogeneity correction factors being omitted for this plan.</w:t>
      </w:r>
      <w:r w:rsidR="00903F38">
        <w:rPr>
          <w:rFonts w:ascii="Times New Roman" w:hAnsi="Times New Roman" w:cs="Times New Roman"/>
          <w:sz w:val="24"/>
          <w:szCs w:val="24"/>
        </w:rPr>
        <w:t xml:space="preserve">  When </w:t>
      </w:r>
      <w:r w:rsidR="00676DC0">
        <w:rPr>
          <w:rFonts w:ascii="Times New Roman" w:hAnsi="Times New Roman" w:cs="Times New Roman"/>
          <w:sz w:val="24"/>
          <w:szCs w:val="24"/>
        </w:rPr>
        <w:t>the heterogeneity corrections factors are turned off the TPS assumes that the entire patient is the same density which causes a much more uniform isodose distribution.</w:t>
      </w:r>
      <w:r w:rsidR="00D91154">
        <w:rPr>
          <w:rFonts w:ascii="Times New Roman" w:hAnsi="Times New Roman" w:cs="Times New Roman"/>
          <w:sz w:val="24"/>
          <w:szCs w:val="24"/>
        </w:rPr>
        <w:t xml:space="preserve">  The area of 110% of the prescription dose </w:t>
      </w:r>
      <w:r w:rsidR="00A05204">
        <w:rPr>
          <w:rFonts w:ascii="Times New Roman" w:hAnsi="Times New Roman" w:cs="Times New Roman"/>
          <w:sz w:val="24"/>
          <w:szCs w:val="24"/>
        </w:rPr>
        <w:t>(red isodose line) in the plan that did n</w:t>
      </w:r>
      <w:r w:rsidR="001F69E7">
        <w:rPr>
          <w:rFonts w:ascii="Times New Roman" w:hAnsi="Times New Roman" w:cs="Times New Roman"/>
          <w:sz w:val="24"/>
          <w:szCs w:val="24"/>
        </w:rPr>
        <w:t>ot use heterogeneity correction</w:t>
      </w:r>
      <w:r w:rsidR="00A05204">
        <w:rPr>
          <w:rFonts w:ascii="Times New Roman" w:hAnsi="Times New Roman" w:cs="Times New Roman"/>
          <w:sz w:val="24"/>
          <w:szCs w:val="24"/>
        </w:rPr>
        <w:t xml:space="preserve"> factors is concentrated only at the </w:t>
      </w:r>
      <w:r w:rsidR="008B43E2">
        <w:rPr>
          <w:rFonts w:ascii="Times New Roman" w:hAnsi="Times New Roman" w:cs="Times New Roman"/>
          <w:sz w:val="24"/>
          <w:szCs w:val="24"/>
        </w:rPr>
        <w:t>anterior</w:t>
      </w:r>
      <w:r w:rsidR="00A05204">
        <w:rPr>
          <w:rFonts w:ascii="Times New Roman" w:hAnsi="Times New Roman" w:cs="Times New Roman"/>
          <w:sz w:val="24"/>
          <w:szCs w:val="24"/>
        </w:rPr>
        <w:t xml:space="preserve"> surface </w:t>
      </w:r>
      <w:r w:rsidR="00C601C9">
        <w:rPr>
          <w:rFonts w:ascii="Times New Roman" w:hAnsi="Times New Roman" w:cs="Times New Roman"/>
          <w:sz w:val="24"/>
          <w:szCs w:val="24"/>
        </w:rPr>
        <w:t>of the patient</w:t>
      </w:r>
      <w:r w:rsidR="008F0930">
        <w:rPr>
          <w:rFonts w:ascii="Times New Roman" w:hAnsi="Times New Roman" w:cs="Times New Roman"/>
          <w:sz w:val="24"/>
          <w:szCs w:val="24"/>
        </w:rPr>
        <w:t>.</w:t>
      </w:r>
    </w:p>
    <w:p w14:paraId="3A769BED" w14:textId="688F99BD" w:rsidR="00A05204" w:rsidRDefault="00A05204" w:rsidP="00665DA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1B73F3">
        <w:rPr>
          <w:rFonts w:ascii="Times New Roman" w:hAnsi="Times New Roman" w:cs="Times New Roman"/>
          <w:sz w:val="24"/>
          <w:szCs w:val="24"/>
        </w:rPr>
        <w:t xml:space="preserve">A dose volume histogram (DVH) </w:t>
      </w:r>
      <w:r w:rsidR="00F74EE2">
        <w:rPr>
          <w:rFonts w:ascii="Times New Roman" w:hAnsi="Times New Roman" w:cs="Times New Roman"/>
          <w:sz w:val="24"/>
          <w:szCs w:val="24"/>
        </w:rPr>
        <w:t>graphically illustrates dose received by a certain amount of volume of a contoured structure.</w:t>
      </w:r>
      <w:r w:rsidR="00D56357">
        <w:rPr>
          <w:rFonts w:ascii="Times New Roman" w:hAnsi="Times New Roman" w:cs="Times New Roman"/>
          <w:sz w:val="24"/>
          <w:szCs w:val="24"/>
        </w:rPr>
        <w:t xml:space="preserve">  It is a valuable tool when evaluating treatment plans because there is a great deal of information provided for each structure, including the maximum dose, minimum dose, and mean dose.  </w:t>
      </w:r>
      <w:r w:rsidR="0080612F">
        <w:rPr>
          <w:rFonts w:ascii="Times New Roman" w:hAnsi="Times New Roman" w:cs="Times New Roman"/>
          <w:sz w:val="24"/>
          <w:szCs w:val="24"/>
        </w:rPr>
        <w:t xml:space="preserve">Figure 3 and 4 the DVHs of the plan calculated with and without heterogeneity correction factors, respectively.  </w:t>
      </w:r>
      <w:r w:rsidR="001D7932">
        <w:rPr>
          <w:rFonts w:ascii="Times New Roman" w:hAnsi="Times New Roman" w:cs="Times New Roman"/>
          <w:sz w:val="24"/>
          <w:szCs w:val="24"/>
        </w:rPr>
        <w:t xml:space="preserve">By comparison, the line representing the PTV for the plan without the use of heterogeneity correction factors illustrates that there is better coverage and rapid fall </w:t>
      </w:r>
      <w:proofErr w:type="gramStart"/>
      <w:r w:rsidR="001D7932">
        <w:rPr>
          <w:rFonts w:ascii="Times New Roman" w:hAnsi="Times New Roman" w:cs="Times New Roman"/>
          <w:sz w:val="24"/>
          <w:szCs w:val="24"/>
        </w:rPr>
        <w:t>off of</w:t>
      </w:r>
      <w:proofErr w:type="gramEnd"/>
      <w:r w:rsidR="001D7932">
        <w:rPr>
          <w:rFonts w:ascii="Times New Roman" w:hAnsi="Times New Roman" w:cs="Times New Roman"/>
          <w:sz w:val="24"/>
          <w:szCs w:val="24"/>
        </w:rPr>
        <w:t xml:space="preserve"> dose, which is more ideal</w:t>
      </w:r>
      <w:r w:rsidR="006B1246">
        <w:rPr>
          <w:rFonts w:ascii="Times New Roman" w:hAnsi="Times New Roman" w:cs="Times New Roman"/>
          <w:sz w:val="24"/>
          <w:szCs w:val="24"/>
        </w:rPr>
        <w:t xml:space="preserve"> dosimetrically.  While the coverage is greater for the plan without heterogeneity correction factors, the dose to the critical structures is higher and the hotspot is 63.8 Gy, which is 0.5 Gy hotter than the hotspot of the plan with heterogeneity correction factors.</w:t>
      </w:r>
    </w:p>
    <w:p w14:paraId="31586E5C" w14:textId="2DF1E16C" w:rsidR="00BD3EFA" w:rsidRPr="00675FCC" w:rsidRDefault="00BD3EFA" w:rsidP="00665DA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AA5CBC">
        <w:rPr>
          <w:rFonts w:ascii="Times New Roman" w:hAnsi="Times New Roman" w:cs="Times New Roman"/>
          <w:sz w:val="24"/>
          <w:szCs w:val="24"/>
        </w:rPr>
        <w:t>When comparing the monitor units</w:t>
      </w:r>
      <w:r w:rsidR="00F13B77">
        <w:rPr>
          <w:rFonts w:ascii="Times New Roman" w:hAnsi="Times New Roman" w:cs="Times New Roman"/>
          <w:sz w:val="24"/>
          <w:szCs w:val="24"/>
        </w:rPr>
        <w:t xml:space="preserve"> for each plan illustrated in figures 5 and 6, </w:t>
      </w:r>
      <w:r w:rsidR="00892553">
        <w:rPr>
          <w:rFonts w:ascii="Times New Roman" w:hAnsi="Times New Roman" w:cs="Times New Roman"/>
          <w:sz w:val="24"/>
          <w:szCs w:val="24"/>
        </w:rPr>
        <w:t>more</w:t>
      </w:r>
      <w:r w:rsidR="00F13B77">
        <w:rPr>
          <w:rFonts w:ascii="Times New Roman" w:hAnsi="Times New Roman" w:cs="Times New Roman"/>
          <w:sz w:val="24"/>
          <w:szCs w:val="24"/>
        </w:rPr>
        <w:t xml:space="preserve"> </w:t>
      </w:r>
      <w:r w:rsidR="00AA5CBC">
        <w:rPr>
          <w:rFonts w:ascii="Times New Roman" w:hAnsi="Times New Roman" w:cs="Times New Roman"/>
          <w:sz w:val="24"/>
          <w:szCs w:val="24"/>
        </w:rPr>
        <w:t>monitor units</w:t>
      </w:r>
      <w:r w:rsidR="00F13B77">
        <w:rPr>
          <w:rFonts w:ascii="Times New Roman" w:hAnsi="Times New Roman" w:cs="Times New Roman"/>
          <w:sz w:val="24"/>
          <w:szCs w:val="24"/>
        </w:rPr>
        <w:t xml:space="preserve"> are required </w:t>
      </w:r>
      <w:r w:rsidR="005A46E3">
        <w:rPr>
          <w:rFonts w:ascii="Times New Roman" w:hAnsi="Times New Roman" w:cs="Times New Roman"/>
          <w:sz w:val="24"/>
          <w:szCs w:val="24"/>
        </w:rPr>
        <w:t xml:space="preserve">to deliver the prescribed dose to the target volume for the AP field and less monitor units are needed for the PA field for the plan omitting the heterogeneity correction factors.  </w:t>
      </w:r>
      <w:r w:rsidR="001D2EC9">
        <w:rPr>
          <w:rFonts w:ascii="Times New Roman" w:hAnsi="Times New Roman" w:cs="Times New Roman"/>
          <w:sz w:val="24"/>
          <w:szCs w:val="24"/>
        </w:rPr>
        <w:t>For the plan calculated with heterogeneity correction factors, the monitor units for the AP and PA field at 118 and 137, respectively.  The monitor units for the AP and PA field for the plan that did not use heterogeneity correction factors are 137 and 135</w:t>
      </w:r>
      <w:r w:rsidR="00427F8F">
        <w:rPr>
          <w:rFonts w:ascii="Times New Roman" w:hAnsi="Times New Roman" w:cs="Times New Roman"/>
          <w:sz w:val="24"/>
          <w:szCs w:val="24"/>
        </w:rPr>
        <w:t xml:space="preserve">, respectively.  </w:t>
      </w:r>
      <w:r w:rsidR="00F94A26">
        <w:rPr>
          <w:rFonts w:ascii="Times New Roman" w:hAnsi="Times New Roman" w:cs="Times New Roman"/>
          <w:sz w:val="24"/>
          <w:szCs w:val="24"/>
        </w:rPr>
        <w:t>By the TPS neglecting to account for the various tissue densities the beam travels through and assuming the entire patient is the same density as water when, in fact, lung is much less than dense than water, it is understandable that the monitor units for the AP beam of the plan that does not use the heterogeneity correction factors is higher.  Essentially, water attenuates more of the beam than lung, thus more monitor units are needed to deliver the same dose for the plan th</w:t>
      </w:r>
      <w:r w:rsidR="004D1B62">
        <w:rPr>
          <w:rFonts w:ascii="Times New Roman" w:hAnsi="Times New Roman" w:cs="Times New Roman"/>
          <w:sz w:val="24"/>
          <w:szCs w:val="24"/>
        </w:rPr>
        <w:t xml:space="preserve">at assumes homogeneity.  It is more difficult to explain the lower monitor units for the PA field of the plan that omits the heterogeneity correction factors when it is expected that they would be higher than the plan that uses heterogeneity correction factors.  </w:t>
      </w:r>
      <w:r w:rsidR="003A34E9">
        <w:rPr>
          <w:rFonts w:ascii="Times New Roman" w:hAnsi="Times New Roman" w:cs="Times New Roman"/>
          <w:sz w:val="24"/>
          <w:szCs w:val="24"/>
        </w:rPr>
        <w:t xml:space="preserve">Because the PTV is more posterior resulting in less lung tissue between the patient’s posterior surface and target volume, the PA beam is weighted more, and because there is a sizable amount of bone, which is a higher density than water, in the path of the beam, it is logical that the combination of </w:t>
      </w:r>
      <w:r w:rsidR="003B632F">
        <w:rPr>
          <w:rFonts w:ascii="Times New Roman" w:hAnsi="Times New Roman" w:cs="Times New Roman"/>
          <w:sz w:val="24"/>
          <w:szCs w:val="24"/>
        </w:rPr>
        <w:t>these</w:t>
      </w:r>
      <w:r w:rsidR="003A34E9">
        <w:rPr>
          <w:rFonts w:ascii="Times New Roman" w:hAnsi="Times New Roman" w:cs="Times New Roman"/>
          <w:sz w:val="24"/>
          <w:szCs w:val="24"/>
        </w:rPr>
        <w:t xml:space="preserve"> factors would result in higher monitor units for the PA beam of the plan assuming homogeneity.</w:t>
      </w:r>
    </w:p>
    <w:p w14:paraId="0FA4CE76" w14:textId="0BC69AC0" w:rsidR="00BD70CC" w:rsidRDefault="00C05ADD" w:rsidP="00665DAF">
      <w:pPr>
        <w:spacing w:after="0" w:line="360" w:lineRule="auto"/>
        <w:rPr>
          <w:rFonts w:ascii="Times New Roman" w:hAnsi="Times New Roman" w:cs="Times New Roman"/>
          <w:sz w:val="24"/>
          <w:szCs w:val="24"/>
        </w:rPr>
      </w:pPr>
      <w:r>
        <w:rPr>
          <w:rFonts w:ascii="Times New Roman" w:hAnsi="Times New Roman" w:cs="Times New Roman"/>
          <w:b/>
          <w:sz w:val="24"/>
          <w:szCs w:val="24"/>
        </w:rPr>
        <w:t>Discussion</w:t>
      </w:r>
      <w:r w:rsidR="00FB14F6">
        <w:rPr>
          <w:rFonts w:ascii="Times New Roman" w:hAnsi="Times New Roman" w:cs="Times New Roman"/>
          <w:b/>
          <w:sz w:val="24"/>
          <w:szCs w:val="24"/>
        </w:rPr>
        <w:t xml:space="preserve">:  </w:t>
      </w:r>
      <w:r w:rsidR="008343AA">
        <w:rPr>
          <w:rFonts w:ascii="Times New Roman" w:hAnsi="Times New Roman" w:cs="Times New Roman"/>
          <w:sz w:val="24"/>
          <w:szCs w:val="24"/>
        </w:rPr>
        <w:t xml:space="preserve">Although </w:t>
      </w:r>
      <w:r w:rsidR="000139FE">
        <w:rPr>
          <w:rFonts w:ascii="Times New Roman" w:hAnsi="Times New Roman" w:cs="Times New Roman"/>
          <w:sz w:val="24"/>
          <w:szCs w:val="24"/>
        </w:rPr>
        <w:t>standardized depth dose tables and isodose charts assume homogeneity, the human body consists of various layers of tissue with different densities that affect the dose distribution.</w:t>
      </w:r>
      <w:r w:rsidR="000139FE">
        <w:rPr>
          <w:rFonts w:ascii="Times New Roman" w:hAnsi="Times New Roman" w:cs="Times New Roman"/>
          <w:sz w:val="24"/>
          <w:szCs w:val="24"/>
          <w:vertAlign w:val="superscript"/>
        </w:rPr>
        <w:t>3</w:t>
      </w:r>
      <w:r w:rsidR="000139FE">
        <w:rPr>
          <w:rFonts w:ascii="Times New Roman" w:hAnsi="Times New Roman" w:cs="Times New Roman"/>
          <w:sz w:val="24"/>
          <w:szCs w:val="24"/>
        </w:rPr>
        <w:t xml:space="preserve">  </w:t>
      </w:r>
      <w:r w:rsidR="006105F9">
        <w:rPr>
          <w:rFonts w:ascii="Times New Roman" w:hAnsi="Times New Roman" w:cs="Times New Roman"/>
          <w:sz w:val="24"/>
          <w:szCs w:val="24"/>
        </w:rPr>
        <w:t>These</w:t>
      </w:r>
      <w:r w:rsidR="002A56B7">
        <w:rPr>
          <w:rFonts w:ascii="Times New Roman" w:hAnsi="Times New Roman" w:cs="Times New Roman"/>
          <w:sz w:val="24"/>
          <w:szCs w:val="24"/>
        </w:rPr>
        <w:t xml:space="preserve"> inhomogeneities effect the absorption of the primary beam and the secondary electron fluence.</w:t>
      </w:r>
      <w:r w:rsidR="00127C24">
        <w:rPr>
          <w:rFonts w:ascii="Times New Roman" w:hAnsi="Times New Roman" w:cs="Times New Roman"/>
          <w:sz w:val="24"/>
          <w:szCs w:val="24"/>
          <w:vertAlign w:val="superscript"/>
        </w:rPr>
        <w:t>3</w:t>
      </w:r>
      <w:r w:rsidR="00127C24">
        <w:rPr>
          <w:rFonts w:ascii="Times New Roman" w:hAnsi="Times New Roman" w:cs="Times New Roman"/>
          <w:sz w:val="24"/>
          <w:szCs w:val="24"/>
        </w:rPr>
        <w:t xml:space="preserve">  Because Compton scatter is the predominant interaction for beam energies used for radiation therapy treatments, the electron density of the medium the beam is traveling through dictates the amount of the beam that is attenuated.</w:t>
      </w:r>
      <w:r w:rsidR="00127C24">
        <w:rPr>
          <w:rFonts w:ascii="Times New Roman" w:hAnsi="Times New Roman" w:cs="Times New Roman"/>
          <w:sz w:val="24"/>
          <w:szCs w:val="24"/>
          <w:vertAlign w:val="superscript"/>
        </w:rPr>
        <w:t>3</w:t>
      </w:r>
      <w:r w:rsidR="00127C24">
        <w:rPr>
          <w:rFonts w:ascii="Times New Roman" w:hAnsi="Times New Roman" w:cs="Times New Roman"/>
          <w:sz w:val="24"/>
          <w:szCs w:val="24"/>
        </w:rPr>
        <w:t xml:space="preserve">  </w:t>
      </w:r>
      <w:r w:rsidR="00855710">
        <w:rPr>
          <w:rFonts w:ascii="Times New Roman" w:hAnsi="Times New Roman" w:cs="Times New Roman"/>
          <w:sz w:val="24"/>
          <w:szCs w:val="24"/>
        </w:rPr>
        <w:t xml:space="preserve">Essentially, the higher the density, the more </w:t>
      </w:r>
      <w:r w:rsidR="001E2D45">
        <w:rPr>
          <w:rFonts w:ascii="Times New Roman" w:hAnsi="Times New Roman" w:cs="Times New Roman"/>
          <w:sz w:val="24"/>
          <w:szCs w:val="24"/>
        </w:rPr>
        <w:t xml:space="preserve">the beam is attenuated.  Before the use of CT was common practice in radiation oncology facilities, </w:t>
      </w:r>
      <w:r w:rsidR="00381DA2">
        <w:rPr>
          <w:rFonts w:ascii="Times New Roman" w:hAnsi="Times New Roman" w:cs="Times New Roman"/>
          <w:sz w:val="24"/>
          <w:szCs w:val="24"/>
        </w:rPr>
        <w:t xml:space="preserve">the isodose shift method was used to try and account for tissue </w:t>
      </w:r>
      <w:r w:rsidR="003D7112">
        <w:rPr>
          <w:rFonts w:ascii="Times New Roman" w:hAnsi="Times New Roman" w:cs="Times New Roman"/>
          <w:sz w:val="24"/>
          <w:szCs w:val="24"/>
        </w:rPr>
        <w:t>inhomogeneities, where the is</w:t>
      </w:r>
      <w:r w:rsidR="003B632F">
        <w:rPr>
          <w:rFonts w:ascii="Times New Roman" w:hAnsi="Times New Roman" w:cs="Times New Roman"/>
          <w:sz w:val="24"/>
          <w:szCs w:val="24"/>
        </w:rPr>
        <w:t>o</w:t>
      </w:r>
      <w:r w:rsidR="003D7112">
        <w:rPr>
          <w:rFonts w:ascii="Times New Roman" w:hAnsi="Times New Roman" w:cs="Times New Roman"/>
          <w:sz w:val="24"/>
          <w:szCs w:val="24"/>
        </w:rPr>
        <w:t>dose lines we</w:t>
      </w:r>
      <w:r w:rsidR="00511D76">
        <w:rPr>
          <w:rFonts w:ascii="Times New Roman" w:hAnsi="Times New Roman" w:cs="Times New Roman"/>
          <w:sz w:val="24"/>
          <w:szCs w:val="24"/>
        </w:rPr>
        <w:t>re shifted towards the skin for higher densities</w:t>
      </w:r>
      <w:r w:rsidR="003D7112">
        <w:rPr>
          <w:rFonts w:ascii="Times New Roman" w:hAnsi="Times New Roman" w:cs="Times New Roman"/>
          <w:sz w:val="24"/>
          <w:szCs w:val="24"/>
        </w:rPr>
        <w:t xml:space="preserve"> and away from the skin for </w:t>
      </w:r>
      <w:r w:rsidR="00511D76">
        <w:rPr>
          <w:rFonts w:ascii="Times New Roman" w:hAnsi="Times New Roman" w:cs="Times New Roman"/>
          <w:sz w:val="24"/>
          <w:szCs w:val="24"/>
        </w:rPr>
        <w:t xml:space="preserve">lower densities </w:t>
      </w:r>
      <w:r w:rsidR="003D7112">
        <w:rPr>
          <w:rFonts w:ascii="Times New Roman" w:hAnsi="Times New Roman" w:cs="Times New Roman"/>
          <w:sz w:val="24"/>
          <w:szCs w:val="24"/>
        </w:rPr>
        <w:t>based on the thickness of the tissues.</w:t>
      </w:r>
      <w:proofErr w:type="gramStart"/>
      <w:r w:rsidR="003D7112">
        <w:rPr>
          <w:rFonts w:ascii="Times New Roman" w:hAnsi="Times New Roman" w:cs="Times New Roman"/>
          <w:sz w:val="24"/>
          <w:szCs w:val="24"/>
          <w:vertAlign w:val="superscript"/>
        </w:rPr>
        <w:t>3</w:t>
      </w:r>
      <w:r w:rsidR="003D7112">
        <w:rPr>
          <w:rFonts w:ascii="Times New Roman" w:hAnsi="Times New Roman" w:cs="Times New Roman"/>
          <w:sz w:val="24"/>
          <w:szCs w:val="24"/>
        </w:rPr>
        <w:t xml:space="preserve">  However</w:t>
      </w:r>
      <w:proofErr w:type="gramEnd"/>
      <w:r w:rsidR="003D7112">
        <w:rPr>
          <w:rFonts w:ascii="Times New Roman" w:hAnsi="Times New Roman" w:cs="Times New Roman"/>
          <w:sz w:val="24"/>
          <w:szCs w:val="24"/>
        </w:rPr>
        <w:t xml:space="preserve">, it was difficult to </w:t>
      </w:r>
      <w:r w:rsidR="00783499">
        <w:rPr>
          <w:rFonts w:ascii="Times New Roman" w:hAnsi="Times New Roman" w:cs="Times New Roman"/>
          <w:sz w:val="24"/>
          <w:szCs w:val="24"/>
        </w:rPr>
        <w:t xml:space="preserve">accurately </w:t>
      </w:r>
      <w:r w:rsidR="002A0289">
        <w:rPr>
          <w:rFonts w:ascii="Times New Roman" w:hAnsi="Times New Roman" w:cs="Times New Roman"/>
          <w:sz w:val="24"/>
          <w:szCs w:val="24"/>
        </w:rPr>
        <w:t>identify the</w:t>
      </w:r>
      <w:r w:rsidR="003D7112">
        <w:rPr>
          <w:rFonts w:ascii="Times New Roman" w:hAnsi="Times New Roman" w:cs="Times New Roman"/>
          <w:sz w:val="24"/>
          <w:szCs w:val="24"/>
        </w:rPr>
        <w:t xml:space="preserve"> amount of tissues due the imaging technology at the time.</w:t>
      </w:r>
    </w:p>
    <w:p w14:paraId="2FB6E754" w14:textId="4743AC3B" w:rsidR="000B5465" w:rsidRDefault="003D7112" w:rsidP="00665DA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35554D">
        <w:rPr>
          <w:rFonts w:ascii="Times New Roman" w:hAnsi="Times New Roman" w:cs="Times New Roman"/>
          <w:sz w:val="24"/>
          <w:szCs w:val="24"/>
        </w:rPr>
        <w:t>Heterogeneity correction factors used for treatment planning account</w:t>
      </w:r>
      <w:r w:rsidR="003B632F">
        <w:rPr>
          <w:rFonts w:ascii="Times New Roman" w:hAnsi="Times New Roman" w:cs="Times New Roman"/>
          <w:sz w:val="24"/>
          <w:szCs w:val="24"/>
        </w:rPr>
        <w:t xml:space="preserve"> for</w:t>
      </w:r>
      <w:r w:rsidR="0035554D">
        <w:rPr>
          <w:rFonts w:ascii="Times New Roman" w:hAnsi="Times New Roman" w:cs="Times New Roman"/>
          <w:sz w:val="24"/>
          <w:szCs w:val="24"/>
        </w:rPr>
        <w:t xml:space="preserve"> the different densities of the tissues the beam encounters and produces a more accurate dose distribution.  A </w:t>
      </w:r>
      <w:r w:rsidR="0035554D">
        <w:rPr>
          <w:rFonts w:ascii="Times New Roman" w:hAnsi="Times New Roman" w:cs="Times New Roman"/>
          <w:sz w:val="24"/>
          <w:szCs w:val="24"/>
        </w:rPr>
        <w:lastRenderedPageBreak/>
        <w:t xml:space="preserve">plan omitting heterogeneity correction factors </w:t>
      </w:r>
      <w:r w:rsidR="00F454AF">
        <w:rPr>
          <w:rFonts w:ascii="Times New Roman" w:hAnsi="Times New Roman" w:cs="Times New Roman"/>
          <w:sz w:val="24"/>
          <w:szCs w:val="24"/>
        </w:rPr>
        <w:t xml:space="preserve">assumes the patient entirely the density of water.  Water is </w:t>
      </w:r>
      <w:r w:rsidR="00D6066A">
        <w:rPr>
          <w:rFonts w:ascii="Times New Roman" w:hAnsi="Times New Roman" w:cs="Times New Roman"/>
          <w:sz w:val="24"/>
          <w:szCs w:val="24"/>
        </w:rPr>
        <w:t>denser</w:t>
      </w:r>
      <w:r w:rsidR="00F454AF">
        <w:rPr>
          <w:rFonts w:ascii="Times New Roman" w:hAnsi="Times New Roman" w:cs="Times New Roman"/>
          <w:sz w:val="24"/>
          <w:szCs w:val="24"/>
        </w:rPr>
        <w:t xml:space="preserve"> than lung tissue and in the case of creating a lung treatment plan, the TPS would assume that the beam will attenuated more for a plan without heterogeneity correctio</w:t>
      </w:r>
      <w:r w:rsidR="005925EE">
        <w:rPr>
          <w:rFonts w:ascii="Times New Roman" w:hAnsi="Times New Roman" w:cs="Times New Roman"/>
          <w:sz w:val="24"/>
          <w:szCs w:val="24"/>
        </w:rPr>
        <w:t>n factors.  In a study conducted</w:t>
      </w:r>
      <w:r w:rsidR="00F454AF">
        <w:rPr>
          <w:rFonts w:ascii="Times New Roman" w:hAnsi="Times New Roman" w:cs="Times New Roman"/>
          <w:sz w:val="24"/>
          <w:szCs w:val="24"/>
        </w:rPr>
        <w:t xml:space="preserve"> by Ding et al</w:t>
      </w:r>
      <w:r w:rsidR="001220EF">
        <w:rPr>
          <w:rFonts w:ascii="Times New Roman" w:hAnsi="Times New Roman" w:cs="Times New Roman"/>
          <w:sz w:val="24"/>
          <w:szCs w:val="24"/>
          <w:vertAlign w:val="superscript"/>
        </w:rPr>
        <w:t>4</w:t>
      </w:r>
      <w:r w:rsidR="001220EF">
        <w:rPr>
          <w:rFonts w:ascii="Times New Roman" w:hAnsi="Times New Roman" w:cs="Times New Roman"/>
          <w:sz w:val="24"/>
          <w:szCs w:val="24"/>
        </w:rPr>
        <w:t xml:space="preserve">, </w:t>
      </w:r>
      <w:r w:rsidR="00AA7CF5">
        <w:rPr>
          <w:rFonts w:ascii="Times New Roman" w:hAnsi="Times New Roman" w:cs="Times New Roman"/>
          <w:sz w:val="24"/>
          <w:szCs w:val="24"/>
        </w:rPr>
        <w:t xml:space="preserve">they compared identical lung stereotactic body radiation therapy treatment plans using the same monitor units, with and without the use of heterogeneity correction factors.  </w:t>
      </w:r>
      <w:r w:rsidR="009A6483">
        <w:rPr>
          <w:rFonts w:ascii="Times New Roman" w:hAnsi="Times New Roman" w:cs="Times New Roman"/>
          <w:sz w:val="24"/>
          <w:szCs w:val="24"/>
        </w:rPr>
        <w:t>They found that the equivalent uniform dose (EUD) and the tumor control probability (TCP) were significantly lower for the plans that omitted heterogeneity correction factors compared to the plans that utilized heterogeneity correction factors.</w:t>
      </w:r>
      <w:r w:rsidR="009A6483">
        <w:rPr>
          <w:rFonts w:ascii="Times New Roman" w:hAnsi="Times New Roman" w:cs="Times New Roman"/>
          <w:sz w:val="24"/>
          <w:szCs w:val="24"/>
          <w:vertAlign w:val="superscript"/>
        </w:rPr>
        <w:t>4</w:t>
      </w:r>
      <w:r w:rsidR="00D6066A">
        <w:rPr>
          <w:rFonts w:ascii="Times New Roman" w:hAnsi="Times New Roman" w:cs="Times New Roman"/>
          <w:sz w:val="24"/>
          <w:szCs w:val="24"/>
        </w:rPr>
        <w:t xml:space="preserve">  </w:t>
      </w:r>
      <w:r w:rsidR="00DA4E15">
        <w:rPr>
          <w:rFonts w:ascii="Times New Roman" w:hAnsi="Times New Roman" w:cs="Times New Roman"/>
          <w:sz w:val="24"/>
          <w:szCs w:val="24"/>
        </w:rPr>
        <w:t xml:space="preserve">By assuming the patient is homogeneous and assigning a water-equivalent density to the entire body, the same number of monitor units required to successfully deliver the prescribed dose for the plan calculated using heterogeneity correction factors is not sufficient since lung tissue attenuates the beam less than water, and thus depicts an </w:t>
      </w:r>
      <w:proofErr w:type="spellStart"/>
      <w:r w:rsidR="00DA4E15">
        <w:rPr>
          <w:rFonts w:ascii="Times New Roman" w:hAnsi="Times New Roman" w:cs="Times New Roman"/>
          <w:sz w:val="24"/>
          <w:szCs w:val="24"/>
        </w:rPr>
        <w:t>underdose</w:t>
      </w:r>
      <w:proofErr w:type="spellEnd"/>
      <w:r w:rsidR="00DA4E15">
        <w:rPr>
          <w:rFonts w:ascii="Times New Roman" w:hAnsi="Times New Roman" w:cs="Times New Roman"/>
          <w:sz w:val="24"/>
          <w:szCs w:val="24"/>
        </w:rPr>
        <w:t xml:space="preserve"> of the target volumes.</w:t>
      </w:r>
      <w:r w:rsidR="000B5465">
        <w:rPr>
          <w:rFonts w:ascii="Times New Roman" w:hAnsi="Times New Roman" w:cs="Times New Roman"/>
          <w:sz w:val="24"/>
          <w:szCs w:val="24"/>
        </w:rPr>
        <w:t xml:space="preserve">  This study indicates the necessity of implementation of heterogeneity correction factors for radiation therapy treatment planning.</w:t>
      </w:r>
    </w:p>
    <w:p w14:paraId="57747188" w14:textId="7AEFB5AB" w:rsidR="003D7112" w:rsidRPr="009A6483" w:rsidRDefault="000B5465" w:rsidP="00665DA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32DF">
        <w:rPr>
          <w:rFonts w:ascii="Times New Roman" w:hAnsi="Times New Roman" w:cs="Times New Roman"/>
          <w:sz w:val="24"/>
          <w:szCs w:val="24"/>
        </w:rPr>
        <w:t>At first glance, the dose distribution for the plan without heterogeneity correction factors looks much more optimal compared to the plan with heterogeneity correction facto</w:t>
      </w:r>
      <w:r w:rsidR="004229E0">
        <w:rPr>
          <w:rFonts w:ascii="Times New Roman" w:hAnsi="Times New Roman" w:cs="Times New Roman"/>
          <w:sz w:val="24"/>
          <w:szCs w:val="24"/>
        </w:rPr>
        <w:t>rs, but it is unrealistic and</w:t>
      </w:r>
      <w:r w:rsidR="004532DF">
        <w:rPr>
          <w:rFonts w:ascii="Times New Roman" w:hAnsi="Times New Roman" w:cs="Times New Roman"/>
          <w:sz w:val="24"/>
          <w:szCs w:val="24"/>
        </w:rPr>
        <w:t xml:space="preserve"> not an accurate depiction of what is happening </w:t>
      </w:r>
      <w:r w:rsidR="004229E0">
        <w:rPr>
          <w:rFonts w:ascii="Times New Roman" w:hAnsi="Times New Roman" w:cs="Times New Roman"/>
          <w:sz w:val="24"/>
          <w:szCs w:val="24"/>
        </w:rPr>
        <w:t xml:space="preserve">to the dose within to patient.  Without the use of heterogeneity correction factors, the probability of severely </w:t>
      </w:r>
      <w:proofErr w:type="spellStart"/>
      <w:r w:rsidR="004229E0">
        <w:rPr>
          <w:rFonts w:ascii="Times New Roman" w:hAnsi="Times New Roman" w:cs="Times New Roman"/>
          <w:sz w:val="24"/>
          <w:szCs w:val="24"/>
        </w:rPr>
        <w:t>underdosing</w:t>
      </w:r>
      <w:proofErr w:type="spellEnd"/>
      <w:r w:rsidR="004229E0">
        <w:rPr>
          <w:rFonts w:ascii="Times New Roman" w:hAnsi="Times New Roman" w:cs="Times New Roman"/>
          <w:sz w:val="24"/>
          <w:szCs w:val="24"/>
        </w:rPr>
        <w:t xml:space="preserve"> </w:t>
      </w:r>
      <w:r w:rsidR="005C275B">
        <w:rPr>
          <w:rFonts w:ascii="Times New Roman" w:hAnsi="Times New Roman" w:cs="Times New Roman"/>
          <w:sz w:val="24"/>
          <w:szCs w:val="24"/>
        </w:rPr>
        <w:t xml:space="preserve">the target volume or delivering higher doses to surrounding critical structures </w:t>
      </w:r>
      <w:r w:rsidR="004229E0">
        <w:rPr>
          <w:rFonts w:ascii="Times New Roman" w:hAnsi="Times New Roman" w:cs="Times New Roman"/>
          <w:sz w:val="24"/>
          <w:szCs w:val="24"/>
        </w:rPr>
        <w:t xml:space="preserve">is greatly increased, which could lead to recurrence </w:t>
      </w:r>
      <w:r w:rsidR="000F33F0">
        <w:rPr>
          <w:rFonts w:ascii="Times New Roman" w:hAnsi="Times New Roman" w:cs="Times New Roman"/>
          <w:sz w:val="24"/>
          <w:szCs w:val="24"/>
        </w:rPr>
        <w:t>or harm to the patient.</w:t>
      </w:r>
    </w:p>
    <w:p w14:paraId="224E34DC" w14:textId="40469DA7" w:rsidR="00F85EA6" w:rsidRDefault="00C05ADD" w:rsidP="00697A97">
      <w:pPr>
        <w:spacing w:after="0" w:line="360" w:lineRule="auto"/>
        <w:rPr>
          <w:rFonts w:ascii="Times New Roman" w:hAnsi="Times New Roman" w:cs="Times New Roman"/>
          <w:sz w:val="24"/>
          <w:szCs w:val="24"/>
        </w:rPr>
      </w:pPr>
      <w:r>
        <w:rPr>
          <w:rFonts w:ascii="Times New Roman" w:hAnsi="Times New Roman" w:cs="Times New Roman"/>
          <w:b/>
          <w:sz w:val="24"/>
          <w:szCs w:val="24"/>
        </w:rPr>
        <w:t>Conclusion</w:t>
      </w:r>
      <w:r w:rsidR="00397881">
        <w:rPr>
          <w:rFonts w:ascii="Times New Roman" w:hAnsi="Times New Roman" w:cs="Times New Roman"/>
          <w:b/>
          <w:sz w:val="24"/>
          <w:szCs w:val="24"/>
        </w:rPr>
        <w:t xml:space="preserve">:  </w:t>
      </w:r>
      <w:r w:rsidR="00397881">
        <w:rPr>
          <w:rFonts w:ascii="Times New Roman" w:hAnsi="Times New Roman" w:cs="Times New Roman"/>
          <w:sz w:val="24"/>
          <w:szCs w:val="24"/>
        </w:rPr>
        <w:t xml:space="preserve">When a plan is created without the use of heterogeneity correction factors, the </w:t>
      </w:r>
      <w:r w:rsidR="000F5F45">
        <w:rPr>
          <w:rFonts w:ascii="Times New Roman" w:hAnsi="Times New Roman" w:cs="Times New Roman"/>
          <w:sz w:val="24"/>
          <w:szCs w:val="24"/>
        </w:rPr>
        <w:t xml:space="preserve">TPS assumes that the patient is roughly the </w:t>
      </w:r>
      <w:r w:rsidR="00397881">
        <w:rPr>
          <w:rFonts w:ascii="Times New Roman" w:hAnsi="Times New Roman" w:cs="Times New Roman"/>
          <w:sz w:val="24"/>
          <w:szCs w:val="24"/>
        </w:rPr>
        <w:t xml:space="preserve">density </w:t>
      </w:r>
      <w:r w:rsidR="000F5F45">
        <w:rPr>
          <w:rFonts w:ascii="Times New Roman" w:hAnsi="Times New Roman" w:cs="Times New Roman"/>
          <w:sz w:val="24"/>
          <w:szCs w:val="24"/>
        </w:rPr>
        <w:t xml:space="preserve">of water </w:t>
      </w:r>
      <w:r w:rsidR="00397881">
        <w:rPr>
          <w:rFonts w:ascii="Times New Roman" w:hAnsi="Times New Roman" w:cs="Times New Roman"/>
          <w:sz w:val="24"/>
          <w:szCs w:val="24"/>
        </w:rPr>
        <w:t xml:space="preserve">throughout.  </w:t>
      </w:r>
      <w:r w:rsidR="00C737BF">
        <w:rPr>
          <w:rFonts w:ascii="Times New Roman" w:hAnsi="Times New Roman" w:cs="Times New Roman"/>
          <w:sz w:val="24"/>
          <w:szCs w:val="24"/>
        </w:rPr>
        <w:t xml:space="preserve">Although this produces smooth isodose lines and a generally more aesthetically pleasing dose distribution, it </w:t>
      </w:r>
      <w:r w:rsidR="00555654">
        <w:rPr>
          <w:rFonts w:ascii="Times New Roman" w:hAnsi="Times New Roman" w:cs="Times New Roman"/>
          <w:sz w:val="24"/>
          <w:szCs w:val="24"/>
        </w:rPr>
        <w:t>is not an accurate portrayal of the dose.  Since the plan created without the use of heterogeneity correction factors calculated higher MU than the plan that used heterogeneity correction factors</w:t>
      </w:r>
      <w:r w:rsidR="003B632F">
        <w:rPr>
          <w:rFonts w:ascii="Times New Roman" w:hAnsi="Times New Roman" w:cs="Times New Roman"/>
          <w:sz w:val="24"/>
          <w:szCs w:val="24"/>
        </w:rPr>
        <w:t xml:space="preserve">, neglecting to </w:t>
      </w:r>
      <w:proofErr w:type="gramStart"/>
      <w:r w:rsidR="003B632F">
        <w:rPr>
          <w:rFonts w:ascii="Times New Roman" w:hAnsi="Times New Roman" w:cs="Times New Roman"/>
          <w:sz w:val="24"/>
          <w:szCs w:val="24"/>
        </w:rPr>
        <w:t>take into account</w:t>
      </w:r>
      <w:proofErr w:type="gramEnd"/>
      <w:r w:rsidR="00555654">
        <w:rPr>
          <w:rFonts w:ascii="Times New Roman" w:hAnsi="Times New Roman" w:cs="Times New Roman"/>
          <w:sz w:val="24"/>
          <w:szCs w:val="24"/>
        </w:rPr>
        <w:t xml:space="preserve"> that the beam is traversing though lung, which is less dense than water, could potentially overdose the patient and increase dose to su</w:t>
      </w:r>
      <w:r w:rsidR="001071A4">
        <w:rPr>
          <w:rFonts w:ascii="Times New Roman" w:hAnsi="Times New Roman" w:cs="Times New Roman"/>
          <w:sz w:val="24"/>
          <w:szCs w:val="24"/>
        </w:rPr>
        <w:t>rrou</w:t>
      </w:r>
      <w:r w:rsidR="006B1F32">
        <w:rPr>
          <w:rFonts w:ascii="Times New Roman" w:hAnsi="Times New Roman" w:cs="Times New Roman"/>
          <w:sz w:val="24"/>
          <w:szCs w:val="24"/>
        </w:rPr>
        <w:t>nding critical structures.</w:t>
      </w:r>
      <w:r w:rsidR="00F23059">
        <w:rPr>
          <w:rFonts w:ascii="Times New Roman" w:hAnsi="Times New Roman" w:cs="Times New Roman"/>
          <w:sz w:val="24"/>
          <w:szCs w:val="24"/>
        </w:rPr>
        <w:t xml:space="preserve">  Although there are some rare instances, such as treating an area with a prosthetic or metal hardware, in which </w:t>
      </w:r>
      <w:r w:rsidR="00D95AA5">
        <w:rPr>
          <w:rFonts w:ascii="Times New Roman" w:hAnsi="Times New Roman" w:cs="Times New Roman"/>
          <w:sz w:val="24"/>
          <w:szCs w:val="24"/>
        </w:rPr>
        <w:t>is it</w:t>
      </w:r>
      <w:r w:rsidR="00B97600">
        <w:rPr>
          <w:rFonts w:ascii="Times New Roman" w:hAnsi="Times New Roman" w:cs="Times New Roman"/>
          <w:sz w:val="24"/>
          <w:szCs w:val="24"/>
        </w:rPr>
        <w:t xml:space="preserve"> can be</w:t>
      </w:r>
      <w:r w:rsidR="00D95AA5">
        <w:rPr>
          <w:rFonts w:ascii="Times New Roman" w:hAnsi="Times New Roman" w:cs="Times New Roman"/>
          <w:sz w:val="24"/>
          <w:szCs w:val="24"/>
        </w:rPr>
        <w:t xml:space="preserve"> advantages to omit the use of</w:t>
      </w:r>
      <w:r w:rsidR="00F23059">
        <w:rPr>
          <w:rFonts w:ascii="Times New Roman" w:hAnsi="Times New Roman" w:cs="Times New Roman"/>
          <w:sz w:val="24"/>
          <w:szCs w:val="24"/>
        </w:rPr>
        <w:t xml:space="preserve"> </w:t>
      </w:r>
      <w:r w:rsidR="00D95AA5">
        <w:rPr>
          <w:rFonts w:ascii="Times New Roman" w:hAnsi="Times New Roman" w:cs="Times New Roman"/>
          <w:sz w:val="24"/>
          <w:szCs w:val="24"/>
        </w:rPr>
        <w:t>heterogeneity correction factors</w:t>
      </w:r>
      <w:r w:rsidR="00F23059">
        <w:rPr>
          <w:rFonts w:ascii="Times New Roman" w:hAnsi="Times New Roman" w:cs="Times New Roman"/>
          <w:sz w:val="24"/>
          <w:szCs w:val="24"/>
        </w:rPr>
        <w:t xml:space="preserve">, </w:t>
      </w:r>
      <w:r w:rsidR="00D95AA5">
        <w:rPr>
          <w:rFonts w:ascii="Times New Roman" w:hAnsi="Times New Roman" w:cs="Times New Roman"/>
          <w:sz w:val="24"/>
          <w:szCs w:val="24"/>
        </w:rPr>
        <w:t xml:space="preserve">in general, </w:t>
      </w:r>
      <w:r w:rsidR="00F23059">
        <w:rPr>
          <w:rFonts w:ascii="Times New Roman" w:hAnsi="Times New Roman" w:cs="Times New Roman"/>
          <w:sz w:val="24"/>
          <w:szCs w:val="24"/>
        </w:rPr>
        <w:t>u</w:t>
      </w:r>
      <w:r w:rsidR="00FD6804">
        <w:rPr>
          <w:rFonts w:ascii="Times New Roman" w:hAnsi="Times New Roman" w:cs="Times New Roman"/>
          <w:sz w:val="24"/>
          <w:szCs w:val="24"/>
        </w:rPr>
        <w:t xml:space="preserve">tilizing heterogeneity </w:t>
      </w:r>
      <w:r w:rsidR="001071A4">
        <w:rPr>
          <w:rFonts w:ascii="Times New Roman" w:hAnsi="Times New Roman" w:cs="Times New Roman"/>
          <w:sz w:val="24"/>
          <w:szCs w:val="24"/>
        </w:rPr>
        <w:t>correction factors produces a more accurate depiction</w:t>
      </w:r>
      <w:r w:rsidR="0013091B">
        <w:rPr>
          <w:rFonts w:ascii="Times New Roman" w:hAnsi="Times New Roman" w:cs="Times New Roman"/>
          <w:sz w:val="24"/>
          <w:szCs w:val="24"/>
        </w:rPr>
        <w:t xml:space="preserve"> o</w:t>
      </w:r>
      <w:r w:rsidR="001071A4">
        <w:rPr>
          <w:rFonts w:ascii="Times New Roman" w:hAnsi="Times New Roman" w:cs="Times New Roman"/>
          <w:sz w:val="24"/>
          <w:szCs w:val="24"/>
        </w:rPr>
        <w:t xml:space="preserve">f the dose distribution and ultimately allows the most optimal plan to be </w:t>
      </w:r>
      <w:r w:rsidR="00E63938">
        <w:rPr>
          <w:rFonts w:ascii="Times New Roman" w:hAnsi="Times New Roman" w:cs="Times New Roman"/>
          <w:sz w:val="24"/>
          <w:szCs w:val="24"/>
        </w:rPr>
        <w:t>designed</w:t>
      </w:r>
      <w:r w:rsidR="001071A4">
        <w:rPr>
          <w:rFonts w:ascii="Times New Roman" w:hAnsi="Times New Roman" w:cs="Times New Roman"/>
          <w:sz w:val="24"/>
          <w:szCs w:val="24"/>
        </w:rPr>
        <w:t xml:space="preserve"> for the patient.</w:t>
      </w:r>
    </w:p>
    <w:p w14:paraId="3C0B7B23" w14:textId="2D4EA19C" w:rsidR="00697A97" w:rsidRPr="00F85EA6" w:rsidRDefault="00697A97" w:rsidP="00697A97">
      <w:pPr>
        <w:spacing w:after="0" w:line="36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0679F6F4" wp14:editId="1003929C">
            <wp:extent cx="5943600" cy="2068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o view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068195"/>
                    </a:xfrm>
                    <a:prstGeom prst="rect">
                      <a:avLst/>
                    </a:prstGeom>
                  </pic:spPr>
                </pic:pic>
              </a:graphicData>
            </a:graphic>
          </wp:inline>
        </w:drawing>
      </w:r>
    </w:p>
    <w:p w14:paraId="1F7FC562" w14:textId="43E5ABE6" w:rsidR="00697A97" w:rsidRDefault="00697A97" w:rsidP="00697A97">
      <w:pPr>
        <w:spacing w:line="240" w:lineRule="auto"/>
        <w:rPr>
          <w:rFonts w:ascii="Times New Roman" w:hAnsi="Times New Roman" w:cs="Times New Roman"/>
          <w:sz w:val="24"/>
          <w:szCs w:val="24"/>
        </w:rPr>
      </w:pPr>
      <w:r>
        <w:rPr>
          <w:rFonts w:ascii="Times New Roman" w:hAnsi="Times New Roman" w:cs="Times New Roman"/>
          <w:b/>
          <w:sz w:val="24"/>
          <w:szCs w:val="24"/>
        </w:rPr>
        <w:t xml:space="preserve">Figure 1. </w:t>
      </w:r>
      <w:r>
        <w:rPr>
          <w:rFonts w:ascii="Times New Roman" w:hAnsi="Times New Roman" w:cs="Times New Roman"/>
          <w:sz w:val="24"/>
          <w:szCs w:val="24"/>
        </w:rPr>
        <w:t xml:space="preserve">Visualization of the isodose lines of </w:t>
      </w:r>
      <w:r w:rsidR="006E3B97">
        <w:rPr>
          <w:rFonts w:ascii="Times New Roman" w:hAnsi="Times New Roman" w:cs="Times New Roman"/>
          <w:sz w:val="24"/>
          <w:szCs w:val="24"/>
        </w:rPr>
        <w:t>the treatment</w:t>
      </w:r>
      <w:r>
        <w:rPr>
          <w:rFonts w:ascii="Times New Roman" w:hAnsi="Times New Roman" w:cs="Times New Roman"/>
          <w:sz w:val="24"/>
          <w:szCs w:val="24"/>
        </w:rPr>
        <w:t xml:space="preserve"> plan</w:t>
      </w:r>
      <w:r w:rsidR="005077BE">
        <w:rPr>
          <w:rFonts w:ascii="Times New Roman" w:hAnsi="Times New Roman" w:cs="Times New Roman"/>
          <w:sz w:val="24"/>
          <w:szCs w:val="24"/>
        </w:rPr>
        <w:t xml:space="preserve"> using heterogeneity correction factors</w:t>
      </w:r>
      <w:r>
        <w:rPr>
          <w:rFonts w:ascii="Times New Roman" w:hAnsi="Times New Roman" w:cs="Times New Roman"/>
          <w:sz w:val="24"/>
          <w:szCs w:val="24"/>
        </w:rPr>
        <w:t xml:space="preserve"> in the axial, sagittal, and coronal views.</w:t>
      </w:r>
    </w:p>
    <w:p w14:paraId="03C40803" w14:textId="77777777" w:rsidR="008F5977" w:rsidRDefault="008F5977" w:rsidP="00697A97">
      <w:pPr>
        <w:spacing w:line="240" w:lineRule="auto"/>
        <w:rPr>
          <w:rFonts w:ascii="Times New Roman" w:hAnsi="Times New Roman" w:cs="Times New Roman"/>
          <w:sz w:val="24"/>
          <w:szCs w:val="24"/>
        </w:rPr>
      </w:pPr>
    </w:p>
    <w:p w14:paraId="1274128A" w14:textId="77777777" w:rsidR="00697A97" w:rsidRDefault="00697A97" w:rsidP="00697A97">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1C2556" wp14:editId="76D15D0F">
            <wp:extent cx="5943600" cy="2069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 hetero view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69465"/>
                    </a:xfrm>
                    <a:prstGeom prst="rect">
                      <a:avLst/>
                    </a:prstGeom>
                  </pic:spPr>
                </pic:pic>
              </a:graphicData>
            </a:graphic>
          </wp:inline>
        </w:drawing>
      </w:r>
    </w:p>
    <w:p w14:paraId="09F7FB7F" w14:textId="5268C28C" w:rsidR="00697A97" w:rsidRDefault="00697A97" w:rsidP="00697A97">
      <w:pPr>
        <w:spacing w:line="240" w:lineRule="auto"/>
        <w:rPr>
          <w:rFonts w:ascii="Times New Roman" w:hAnsi="Times New Roman" w:cs="Times New Roman"/>
          <w:sz w:val="24"/>
          <w:szCs w:val="24"/>
        </w:rPr>
      </w:pPr>
      <w:r>
        <w:rPr>
          <w:rFonts w:ascii="Times New Roman" w:hAnsi="Times New Roman" w:cs="Times New Roman"/>
          <w:b/>
          <w:sz w:val="24"/>
          <w:szCs w:val="24"/>
        </w:rPr>
        <w:t xml:space="preserve">Figure 2.  </w:t>
      </w:r>
      <w:r>
        <w:rPr>
          <w:rFonts w:ascii="Times New Roman" w:hAnsi="Times New Roman" w:cs="Times New Roman"/>
          <w:sz w:val="24"/>
          <w:szCs w:val="24"/>
        </w:rPr>
        <w:t xml:space="preserve">Visualization of the isodose lines </w:t>
      </w:r>
      <w:r w:rsidR="006E3B97">
        <w:rPr>
          <w:rFonts w:ascii="Times New Roman" w:hAnsi="Times New Roman" w:cs="Times New Roman"/>
          <w:sz w:val="24"/>
          <w:szCs w:val="24"/>
        </w:rPr>
        <w:t>of the treatment</w:t>
      </w:r>
      <w:r>
        <w:rPr>
          <w:rFonts w:ascii="Times New Roman" w:hAnsi="Times New Roman" w:cs="Times New Roman"/>
          <w:sz w:val="24"/>
          <w:szCs w:val="24"/>
        </w:rPr>
        <w:t xml:space="preserve"> plan without</w:t>
      </w:r>
      <w:r w:rsidR="005077BE">
        <w:rPr>
          <w:rFonts w:ascii="Times New Roman" w:hAnsi="Times New Roman" w:cs="Times New Roman"/>
          <w:sz w:val="24"/>
          <w:szCs w:val="24"/>
        </w:rPr>
        <w:t xml:space="preserve"> using heterogeneity correction factors</w:t>
      </w:r>
      <w:r>
        <w:rPr>
          <w:rFonts w:ascii="Times New Roman" w:hAnsi="Times New Roman" w:cs="Times New Roman"/>
          <w:sz w:val="24"/>
          <w:szCs w:val="24"/>
        </w:rPr>
        <w:t xml:space="preserve"> in the axial, sagittal, and coronal views.</w:t>
      </w:r>
    </w:p>
    <w:p w14:paraId="0977F5EE" w14:textId="77777777" w:rsidR="00697A97" w:rsidRDefault="00697A97" w:rsidP="00697A97">
      <w:pPr>
        <w:spacing w:after="12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EBFC5D" wp14:editId="703D559F">
            <wp:extent cx="5943600" cy="5752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o DVH.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752465"/>
                    </a:xfrm>
                    <a:prstGeom prst="rect">
                      <a:avLst/>
                    </a:prstGeom>
                  </pic:spPr>
                </pic:pic>
              </a:graphicData>
            </a:graphic>
          </wp:inline>
        </w:drawing>
      </w:r>
    </w:p>
    <w:p w14:paraId="5A22672D" w14:textId="736EC63E" w:rsidR="00697A97" w:rsidRDefault="00697A97" w:rsidP="00697A97">
      <w:pPr>
        <w:spacing w:line="240" w:lineRule="auto"/>
        <w:rPr>
          <w:rFonts w:ascii="Times New Roman" w:hAnsi="Times New Roman" w:cs="Times New Roman"/>
          <w:sz w:val="24"/>
          <w:szCs w:val="24"/>
        </w:rPr>
      </w:pPr>
      <w:r>
        <w:rPr>
          <w:rFonts w:ascii="Times New Roman" w:hAnsi="Times New Roman" w:cs="Times New Roman"/>
          <w:b/>
          <w:sz w:val="24"/>
          <w:szCs w:val="24"/>
        </w:rPr>
        <w:t xml:space="preserve">Figure 3.  </w:t>
      </w:r>
      <w:r>
        <w:rPr>
          <w:rFonts w:ascii="Times New Roman" w:hAnsi="Times New Roman" w:cs="Times New Roman"/>
          <w:sz w:val="24"/>
          <w:szCs w:val="24"/>
        </w:rPr>
        <w:t xml:space="preserve">Dose volume histogram of </w:t>
      </w:r>
      <w:r w:rsidR="006E3B97">
        <w:rPr>
          <w:rFonts w:ascii="Times New Roman" w:hAnsi="Times New Roman" w:cs="Times New Roman"/>
          <w:sz w:val="24"/>
          <w:szCs w:val="24"/>
        </w:rPr>
        <w:t>the treatment</w:t>
      </w:r>
      <w:r>
        <w:rPr>
          <w:rFonts w:ascii="Times New Roman" w:hAnsi="Times New Roman" w:cs="Times New Roman"/>
          <w:sz w:val="24"/>
          <w:szCs w:val="24"/>
        </w:rPr>
        <w:t xml:space="preserve"> plan</w:t>
      </w:r>
      <w:r w:rsidR="00903398">
        <w:rPr>
          <w:rFonts w:ascii="Times New Roman" w:hAnsi="Times New Roman" w:cs="Times New Roman"/>
          <w:sz w:val="24"/>
          <w:szCs w:val="24"/>
        </w:rPr>
        <w:t xml:space="preserve"> using heterogeneity correction factors</w:t>
      </w:r>
      <w:r>
        <w:rPr>
          <w:rFonts w:ascii="Times New Roman" w:hAnsi="Times New Roman" w:cs="Times New Roman"/>
          <w:sz w:val="24"/>
          <w:szCs w:val="24"/>
        </w:rPr>
        <w:t>.</w:t>
      </w:r>
    </w:p>
    <w:p w14:paraId="74DD20A1" w14:textId="77777777" w:rsidR="00697A97" w:rsidRDefault="00697A97" w:rsidP="00697A97">
      <w:pPr>
        <w:spacing w:after="12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0AACCB" wp14:editId="4093E7A6">
            <wp:extent cx="5943600" cy="577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 hetero DVH.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779135"/>
                    </a:xfrm>
                    <a:prstGeom prst="rect">
                      <a:avLst/>
                    </a:prstGeom>
                  </pic:spPr>
                </pic:pic>
              </a:graphicData>
            </a:graphic>
          </wp:inline>
        </w:drawing>
      </w:r>
    </w:p>
    <w:p w14:paraId="6239C748" w14:textId="64B2D155" w:rsidR="00697A97" w:rsidRDefault="00697A97" w:rsidP="00697A97">
      <w:pPr>
        <w:spacing w:after="120" w:line="240" w:lineRule="auto"/>
        <w:rPr>
          <w:rFonts w:ascii="Times New Roman" w:hAnsi="Times New Roman" w:cs="Times New Roman"/>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 xml:space="preserve">Dose volume histogram of </w:t>
      </w:r>
      <w:r w:rsidR="006E3B97">
        <w:rPr>
          <w:rFonts w:ascii="Times New Roman" w:hAnsi="Times New Roman" w:cs="Times New Roman"/>
          <w:sz w:val="24"/>
          <w:szCs w:val="24"/>
        </w:rPr>
        <w:t>the treatment</w:t>
      </w:r>
      <w:r>
        <w:rPr>
          <w:rFonts w:ascii="Times New Roman" w:hAnsi="Times New Roman" w:cs="Times New Roman"/>
          <w:sz w:val="24"/>
          <w:szCs w:val="24"/>
        </w:rPr>
        <w:t xml:space="preserve"> plan without</w:t>
      </w:r>
      <w:r w:rsidR="00903398">
        <w:rPr>
          <w:rFonts w:ascii="Times New Roman" w:hAnsi="Times New Roman" w:cs="Times New Roman"/>
          <w:sz w:val="24"/>
          <w:szCs w:val="24"/>
        </w:rPr>
        <w:t xml:space="preserve"> using heterogeneity correction factors</w:t>
      </w:r>
      <w:r>
        <w:rPr>
          <w:rFonts w:ascii="Times New Roman" w:hAnsi="Times New Roman" w:cs="Times New Roman"/>
          <w:sz w:val="24"/>
          <w:szCs w:val="24"/>
        </w:rPr>
        <w:t>.</w:t>
      </w:r>
    </w:p>
    <w:p w14:paraId="5D9F0CAA" w14:textId="77777777" w:rsidR="00697A97" w:rsidRDefault="00697A97" w:rsidP="00697A97">
      <w:pPr>
        <w:spacing w:after="12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2AA78C" wp14:editId="506A49F9">
            <wp:extent cx="5259602" cy="727211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o MU.PNG"/>
                    <pic:cNvPicPr/>
                  </pic:nvPicPr>
                  <pic:blipFill>
                    <a:blip r:embed="rId12">
                      <a:extLst>
                        <a:ext uri="{28A0092B-C50C-407E-A947-70E740481C1C}">
                          <a14:useLocalDpi xmlns:a14="http://schemas.microsoft.com/office/drawing/2010/main" val="0"/>
                        </a:ext>
                      </a:extLst>
                    </a:blip>
                    <a:stretch>
                      <a:fillRect/>
                    </a:stretch>
                  </pic:blipFill>
                  <pic:spPr>
                    <a:xfrm>
                      <a:off x="0" y="0"/>
                      <a:ext cx="5263795" cy="7277916"/>
                    </a:xfrm>
                    <a:prstGeom prst="rect">
                      <a:avLst/>
                    </a:prstGeom>
                  </pic:spPr>
                </pic:pic>
              </a:graphicData>
            </a:graphic>
          </wp:inline>
        </w:drawing>
      </w:r>
    </w:p>
    <w:p w14:paraId="39B5CB19" w14:textId="00396683" w:rsidR="00697A97" w:rsidRDefault="00697A97" w:rsidP="00697A97">
      <w:pPr>
        <w:spacing w:after="120" w:line="240" w:lineRule="auto"/>
        <w:rPr>
          <w:rFonts w:ascii="Times New Roman" w:hAnsi="Times New Roman" w:cs="Times New Roman"/>
          <w:sz w:val="24"/>
          <w:szCs w:val="24"/>
        </w:rPr>
      </w:pPr>
      <w:r>
        <w:rPr>
          <w:rFonts w:ascii="Times New Roman" w:hAnsi="Times New Roman" w:cs="Times New Roman"/>
          <w:b/>
          <w:sz w:val="24"/>
          <w:szCs w:val="24"/>
        </w:rPr>
        <w:t>Figure 5.</w:t>
      </w:r>
      <w:r w:rsidR="006E3B97">
        <w:rPr>
          <w:rFonts w:ascii="Times New Roman" w:hAnsi="Times New Roman" w:cs="Times New Roman"/>
          <w:sz w:val="24"/>
          <w:szCs w:val="24"/>
        </w:rPr>
        <w:t xml:space="preserve">  Monitor unit calculations of the treatment</w:t>
      </w:r>
      <w:r>
        <w:rPr>
          <w:rFonts w:ascii="Times New Roman" w:hAnsi="Times New Roman" w:cs="Times New Roman"/>
          <w:sz w:val="24"/>
          <w:szCs w:val="24"/>
        </w:rPr>
        <w:t xml:space="preserve"> plan</w:t>
      </w:r>
      <w:r w:rsidR="00892553">
        <w:rPr>
          <w:rFonts w:ascii="Times New Roman" w:hAnsi="Times New Roman" w:cs="Times New Roman"/>
          <w:sz w:val="24"/>
          <w:szCs w:val="24"/>
        </w:rPr>
        <w:t xml:space="preserve"> with</w:t>
      </w:r>
      <w:r w:rsidR="005077BE">
        <w:rPr>
          <w:rFonts w:ascii="Times New Roman" w:hAnsi="Times New Roman" w:cs="Times New Roman"/>
          <w:sz w:val="24"/>
          <w:szCs w:val="24"/>
        </w:rPr>
        <w:t xml:space="preserve"> heterogeneity correction factors</w:t>
      </w:r>
      <w:r>
        <w:rPr>
          <w:rFonts w:ascii="Times New Roman" w:hAnsi="Times New Roman" w:cs="Times New Roman"/>
          <w:sz w:val="24"/>
          <w:szCs w:val="24"/>
        </w:rPr>
        <w:t>.</w:t>
      </w:r>
    </w:p>
    <w:p w14:paraId="0E3D42CB" w14:textId="77777777" w:rsidR="006E3B97" w:rsidRDefault="006E3B97" w:rsidP="00697A97">
      <w:pPr>
        <w:spacing w:after="12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A4C46E" wp14:editId="041063D1">
            <wp:extent cx="5251450" cy="7269290"/>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 hetero MU.PNG"/>
                    <pic:cNvPicPr/>
                  </pic:nvPicPr>
                  <pic:blipFill>
                    <a:blip r:embed="rId13">
                      <a:extLst>
                        <a:ext uri="{28A0092B-C50C-407E-A947-70E740481C1C}">
                          <a14:useLocalDpi xmlns:a14="http://schemas.microsoft.com/office/drawing/2010/main" val="0"/>
                        </a:ext>
                      </a:extLst>
                    </a:blip>
                    <a:stretch>
                      <a:fillRect/>
                    </a:stretch>
                  </pic:blipFill>
                  <pic:spPr>
                    <a:xfrm>
                      <a:off x="0" y="0"/>
                      <a:ext cx="5255029" cy="7274244"/>
                    </a:xfrm>
                    <a:prstGeom prst="rect">
                      <a:avLst/>
                    </a:prstGeom>
                  </pic:spPr>
                </pic:pic>
              </a:graphicData>
            </a:graphic>
          </wp:inline>
        </w:drawing>
      </w:r>
    </w:p>
    <w:p w14:paraId="5F382EE0" w14:textId="683F6F1D" w:rsidR="006E3B97" w:rsidRDefault="006E3B97" w:rsidP="00697A97">
      <w:pPr>
        <w:spacing w:after="120" w:line="240" w:lineRule="auto"/>
        <w:rPr>
          <w:rFonts w:ascii="Times New Roman" w:hAnsi="Times New Roman" w:cs="Times New Roman"/>
          <w:sz w:val="24"/>
          <w:szCs w:val="24"/>
        </w:rPr>
      </w:pPr>
      <w:r>
        <w:rPr>
          <w:rFonts w:ascii="Times New Roman" w:hAnsi="Times New Roman" w:cs="Times New Roman"/>
          <w:b/>
          <w:sz w:val="24"/>
          <w:szCs w:val="24"/>
        </w:rPr>
        <w:t xml:space="preserve">Figure 6.  </w:t>
      </w:r>
      <w:r>
        <w:rPr>
          <w:rFonts w:ascii="Times New Roman" w:hAnsi="Times New Roman" w:cs="Times New Roman"/>
          <w:sz w:val="24"/>
          <w:szCs w:val="24"/>
        </w:rPr>
        <w:t>Monitor unit calculations of the treatment plan</w:t>
      </w:r>
      <w:r w:rsidR="00892553">
        <w:rPr>
          <w:rFonts w:ascii="Times New Roman" w:hAnsi="Times New Roman" w:cs="Times New Roman"/>
          <w:sz w:val="24"/>
          <w:szCs w:val="24"/>
        </w:rPr>
        <w:t xml:space="preserve"> without</w:t>
      </w:r>
      <w:r w:rsidR="005077BE">
        <w:rPr>
          <w:rFonts w:ascii="Times New Roman" w:hAnsi="Times New Roman" w:cs="Times New Roman"/>
          <w:sz w:val="24"/>
          <w:szCs w:val="24"/>
        </w:rPr>
        <w:t xml:space="preserve"> heterogeneity correction factors</w:t>
      </w:r>
      <w:r>
        <w:rPr>
          <w:rFonts w:ascii="Times New Roman" w:hAnsi="Times New Roman" w:cs="Times New Roman"/>
          <w:sz w:val="24"/>
          <w:szCs w:val="24"/>
        </w:rPr>
        <w:t>.</w:t>
      </w:r>
    </w:p>
    <w:p w14:paraId="096B2C02" w14:textId="77777777" w:rsidR="00252CBA" w:rsidRDefault="00252CBA">
      <w:pPr>
        <w:rPr>
          <w:rFonts w:ascii="Times New Roman" w:hAnsi="Times New Roman" w:cs="Times New Roman"/>
          <w:sz w:val="24"/>
          <w:szCs w:val="24"/>
        </w:rPr>
      </w:pPr>
      <w:r>
        <w:rPr>
          <w:rFonts w:ascii="Times New Roman" w:hAnsi="Times New Roman" w:cs="Times New Roman"/>
          <w:sz w:val="24"/>
          <w:szCs w:val="24"/>
        </w:rPr>
        <w:br w:type="page"/>
      </w:r>
    </w:p>
    <w:p w14:paraId="6F83FA07" w14:textId="77777777" w:rsidR="00252CBA" w:rsidRDefault="00252CBA" w:rsidP="00252CBA">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351BCC50" w14:textId="0318E7AD" w:rsidR="00252CBA" w:rsidRPr="008042AB" w:rsidRDefault="008042AB" w:rsidP="002C5710">
      <w:pPr>
        <w:spacing w:after="0" w:line="360" w:lineRule="auto"/>
        <w:rPr>
          <w:rFonts w:ascii="Times New Roman" w:hAnsi="Times New Roman" w:cs="Times New Roman"/>
          <w:sz w:val="24"/>
          <w:szCs w:val="24"/>
        </w:rPr>
      </w:pPr>
      <w:r w:rsidRPr="008042AB">
        <w:rPr>
          <w:rFonts w:ascii="Times New Roman" w:hAnsi="Times New Roman" w:cs="Times New Roman"/>
          <w:sz w:val="24"/>
          <w:szCs w:val="24"/>
        </w:rPr>
        <w:t>1.</w:t>
      </w:r>
      <w:r w:rsidR="00EE349B">
        <w:rPr>
          <w:rFonts w:ascii="Times New Roman" w:hAnsi="Times New Roman" w:cs="Times New Roman"/>
          <w:sz w:val="24"/>
          <w:szCs w:val="24"/>
        </w:rPr>
        <w:t xml:space="preserve">  </w:t>
      </w:r>
      <w:r w:rsidR="00252CBA" w:rsidRPr="008042AB">
        <w:rPr>
          <w:rFonts w:ascii="Times New Roman" w:hAnsi="Times New Roman" w:cs="Times New Roman"/>
          <w:sz w:val="24"/>
          <w:szCs w:val="24"/>
        </w:rPr>
        <w:t xml:space="preserve">Washington CM, Leaver D. </w:t>
      </w:r>
      <w:r w:rsidR="00252CBA" w:rsidRPr="008042AB">
        <w:rPr>
          <w:rFonts w:ascii="Times New Roman" w:hAnsi="Times New Roman" w:cs="Times New Roman"/>
          <w:i/>
          <w:sz w:val="24"/>
          <w:szCs w:val="24"/>
        </w:rPr>
        <w:t xml:space="preserve">Principles and Practice of Radiation Therapy. </w:t>
      </w:r>
      <w:r w:rsidR="00252CBA" w:rsidRPr="008042AB">
        <w:rPr>
          <w:rFonts w:ascii="Times New Roman" w:hAnsi="Times New Roman" w:cs="Times New Roman"/>
          <w:sz w:val="24"/>
          <w:szCs w:val="24"/>
        </w:rPr>
        <w:t>3</w:t>
      </w:r>
      <w:r w:rsidR="00252CBA" w:rsidRPr="008042AB">
        <w:rPr>
          <w:rFonts w:ascii="Times New Roman" w:hAnsi="Times New Roman" w:cs="Times New Roman"/>
          <w:sz w:val="24"/>
          <w:szCs w:val="24"/>
          <w:vertAlign w:val="superscript"/>
        </w:rPr>
        <w:t>rd</w:t>
      </w:r>
      <w:r w:rsidR="00252CBA" w:rsidRPr="008042AB">
        <w:rPr>
          <w:rFonts w:ascii="Times New Roman" w:hAnsi="Times New Roman" w:cs="Times New Roman"/>
          <w:sz w:val="24"/>
          <w:szCs w:val="24"/>
        </w:rPr>
        <w:t xml:space="preserve"> ed. St. Louis, MO: Mosby-Elsevier; 2010.</w:t>
      </w:r>
    </w:p>
    <w:p w14:paraId="29C25586" w14:textId="674E216E" w:rsidR="008042AB" w:rsidRDefault="008042AB" w:rsidP="002C571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Bentel</w:t>
      </w:r>
      <w:proofErr w:type="spellEnd"/>
      <w:r>
        <w:rPr>
          <w:rFonts w:ascii="Times New Roman" w:hAnsi="Times New Roman" w:cs="Times New Roman"/>
          <w:sz w:val="24"/>
          <w:szCs w:val="24"/>
        </w:rPr>
        <w:t xml:space="preserve"> GC. </w:t>
      </w:r>
      <w:r>
        <w:rPr>
          <w:rFonts w:ascii="Times New Roman" w:hAnsi="Times New Roman" w:cs="Times New Roman"/>
          <w:i/>
          <w:sz w:val="24"/>
          <w:szCs w:val="24"/>
        </w:rPr>
        <w:t xml:space="preserve">Radiation Therapy Planning. </w:t>
      </w:r>
      <w:r>
        <w:rPr>
          <w:rFonts w:ascii="Times New Roman" w:hAnsi="Times New Roman" w:cs="Times New Roman"/>
          <w:sz w:val="24"/>
          <w:szCs w:val="24"/>
        </w:rPr>
        <w:t>2</w:t>
      </w:r>
      <w:r w:rsidRPr="008042AB">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002C5710">
        <w:rPr>
          <w:rFonts w:ascii="Times New Roman" w:hAnsi="Times New Roman" w:cs="Times New Roman"/>
          <w:sz w:val="24"/>
          <w:szCs w:val="24"/>
        </w:rPr>
        <w:t>ed. New York City, NY: McGraw-Hill Companies; 1996.</w:t>
      </w:r>
    </w:p>
    <w:p w14:paraId="632B5CB3" w14:textId="7E9747FF" w:rsidR="00EE349B" w:rsidRDefault="00EE349B" w:rsidP="002C571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Khan FM. </w:t>
      </w:r>
      <w:r>
        <w:rPr>
          <w:rFonts w:ascii="Times New Roman" w:hAnsi="Times New Roman" w:cs="Times New Roman"/>
          <w:i/>
          <w:sz w:val="24"/>
          <w:szCs w:val="24"/>
        </w:rPr>
        <w:t xml:space="preserve">The Physics of Radiation Therapy. </w:t>
      </w:r>
      <w:r>
        <w:rPr>
          <w:rFonts w:ascii="Times New Roman" w:hAnsi="Times New Roman" w:cs="Times New Roman"/>
          <w:sz w:val="24"/>
          <w:szCs w:val="24"/>
        </w:rPr>
        <w:t>5</w:t>
      </w:r>
      <w:r w:rsidRPr="00EE349B">
        <w:rPr>
          <w:rFonts w:ascii="Times New Roman" w:hAnsi="Times New Roman" w:cs="Times New Roman"/>
          <w:sz w:val="24"/>
          <w:szCs w:val="24"/>
          <w:vertAlign w:val="superscript"/>
        </w:rPr>
        <w:t>th</w:t>
      </w:r>
      <w:r>
        <w:rPr>
          <w:rFonts w:ascii="Times New Roman" w:hAnsi="Times New Roman" w:cs="Times New Roman"/>
          <w:sz w:val="24"/>
          <w:szCs w:val="24"/>
        </w:rPr>
        <w:t xml:space="preserve"> ed. Philadelphia, PA: Lippincott Williams &amp; Wilkins; 2014.</w:t>
      </w:r>
    </w:p>
    <w:p w14:paraId="543847AF" w14:textId="08B0AE87" w:rsidR="00433106" w:rsidRPr="00433106" w:rsidRDefault="00065A46" w:rsidP="00433106">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4.  </w:t>
      </w:r>
      <w:r w:rsidR="00433106" w:rsidRPr="00433106">
        <w:rPr>
          <w:rFonts w:ascii="Times New Roman" w:eastAsia="Times New Roman" w:hAnsi="Times New Roman" w:cs="Times New Roman"/>
          <w:sz w:val="24"/>
          <w:szCs w:val="24"/>
        </w:rPr>
        <w:t xml:space="preserve">Ding M, </w:t>
      </w:r>
      <w:proofErr w:type="spellStart"/>
      <w:r w:rsidR="00433106" w:rsidRPr="00433106">
        <w:rPr>
          <w:rFonts w:ascii="Times New Roman" w:eastAsia="Times New Roman" w:hAnsi="Times New Roman" w:cs="Times New Roman"/>
          <w:sz w:val="24"/>
          <w:szCs w:val="24"/>
        </w:rPr>
        <w:t>Kananagh</w:t>
      </w:r>
      <w:proofErr w:type="spellEnd"/>
      <w:r w:rsidR="00433106" w:rsidRPr="00433106">
        <w:rPr>
          <w:rFonts w:ascii="Times New Roman" w:eastAsia="Times New Roman" w:hAnsi="Times New Roman" w:cs="Times New Roman"/>
          <w:sz w:val="24"/>
          <w:szCs w:val="24"/>
        </w:rPr>
        <w:t xml:space="preserve"> B, Schefter T, </w:t>
      </w:r>
      <w:proofErr w:type="spellStart"/>
      <w:r w:rsidR="00433106" w:rsidRPr="00433106">
        <w:rPr>
          <w:rFonts w:ascii="Times New Roman" w:eastAsia="Times New Roman" w:hAnsi="Times New Roman" w:cs="Times New Roman"/>
          <w:sz w:val="24"/>
          <w:szCs w:val="24"/>
        </w:rPr>
        <w:t>Stuhr</w:t>
      </w:r>
      <w:proofErr w:type="spellEnd"/>
      <w:r w:rsidR="00433106" w:rsidRPr="00433106">
        <w:rPr>
          <w:rFonts w:ascii="Times New Roman" w:eastAsia="Times New Roman" w:hAnsi="Times New Roman" w:cs="Times New Roman"/>
          <w:sz w:val="24"/>
          <w:szCs w:val="24"/>
        </w:rPr>
        <w:t xml:space="preserve"> K, Newman F. The Influence of Heterogeneity Corrections on Tumor and Normal Lung Dosimetry in Stereotactic Body Radiation Therapy for Lung Cancer Treatment. </w:t>
      </w:r>
      <w:r w:rsidR="00433106" w:rsidRPr="00433106">
        <w:rPr>
          <w:rFonts w:ascii="Times New Roman" w:eastAsia="Times New Roman" w:hAnsi="Times New Roman" w:cs="Times New Roman"/>
          <w:i/>
          <w:iCs/>
          <w:sz w:val="24"/>
          <w:szCs w:val="24"/>
        </w:rPr>
        <w:t>Internationa</w:t>
      </w:r>
      <w:r w:rsidR="00433106">
        <w:rPr>
          <w:rFonts w:ascii="Times New Roman" w:eastAsia="Times New Roman" w:hAnsi="Times New Roman" w:cs="Times New Roman"/>
          <w:i/>
          <w:iCs/>
          <w:sz w:val="24"/>
          <w:szCs w:val="24"/>
        </w:rPr>
        <w:t xml:space="preserve">l Journal of Radiation Oncology Biology </w:t>
      </w:r>
      <w:r w:rsidR="00433106" w:rsidRPr="00433106">
        <w:rPr>
          <w:rFonts w:ascii="Times New Roman" w:eastAsia="Times New Roman" w:hAnsi="Times New Roman" w:cs="Times New Roman"/>
          <w:i/>
          <w:iCs/>
          <w:sz w:val="24"/>
          <w:szCs w:val="24"/>
        </w:rPr>
        <w:t>Physics</w:t>
      </w:r>
      <w:r w:rsidR="00433106" w:rsidRPr="00433106">
        <w:rPr>
          <w:rFonts w:ascii="Times New Roman" w:eastAsia="Times New Roman" w:hAnsi="Times New Roman" w:cs="Times New Roman"/>
          <w:sz w:val="24"/>
          <w:szCs w:val="24"/>
        </w:rPr>
        <w:t>. 2</w:t>
      </w:r>
      <w:r w:rsidR="00433106">
        <w:rPr>
          <w:rFonts w:ascii="Times New Roman" w:eastAsia="Times New Roman" w:hAnsi="Times New Roman" w:cs="Times New Roman"/>
          <w:sz w:val="24"/>
          <w:szCs w:val="24"/>
        </w:rPr>
        <w:t>005;63.</w:t>
      </w:r>
    </w:p>
    <w:p w14:paraId="0B2365AA" w14:textId="67FFE0C7" w:rsidR="00065A46" w:rsidRPr="00EE349B" w:rsidRDefault="00065A46" w:rsidP="002C5710">
      <w:pPr>
        <w:spacing w:after="0" w:line="360" w:lineRule="auto"/>
        <w:rPr>
          <w:rFonts w:ascii="Times New Roman" w:hAnsi="Times New Roman" w:cs="Times New Roman"/>
          <w:sz w:val="24"/>
          <w:szCs w:val="24"/>
        </w:rPr>
      </w:pPr>
    </w:p>
    <w:sectPr w:rsidR="00065A46" w:rsidRPr="00EE349B" w:rsidSect="00C05ADD">
      <w:headerReference w:type="even" r:id="rId14"/>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847C2" w14:textId="77777777" w:rsidR="00914039" w:rsidRDefault="00914039" w:rsidP="00C05ADD">
      <w:pPr>
        <w:spacing w:after="0" w:line="240" w:lineRule="auto"/>
      </w:pPr>
      <w:r>
        <w:separator/>
      </w:r>
    </w:p>
  </w:endnote>
  <w:endnote w:type="continuationSeparator" w:id="0">
    <w:p w14:paraId="72561F3A" w14:textId="77777777" w:rsidR="00914039" w:rsidRDefault="00914039" w:rsidP="00C0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FDBA8" w14:textId="77777777" w:rsidR="00914039" w:rsidRDefault="00914039" w:rsidP="00C05ADD">
      <w:pPr>
        <w:spacing w:after="0" w:line="240" w:lineRule="auto"/>
      </w:pPr>
      <w:r>
        <w:separator/>
      </w:r>
    </w:p>
  </w:footnote>
  <w:footnote w:type="continuationSeparator" w:id="0">
    <w:p w14:paraId="71D6AC5E" w14:textId="77777777" w:rsidR="00914039" w:rsidRDefault="00914039" w:rsidP="00C05AD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51B20" w14:textId="77777777" w:rsidR="00BB62F9" w:rsidRDefault="00BB62F9" w:rsidP="0088622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22157D" w14:textId="77777777" w:rsidR="00BB62F9" w:rsidRDefault="00BB62F9" w:rsidP="00BB62F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E6C99" w14:textId="77777777" w:rsidR="00BB62F9" w:rsidRPr="00BB62F9" w:rsidRDefault="00BB62F9" w:rsidP="0088622E">
    <w:pPr>
      <w:pStyle w:val="Header"/>
      <w:framePr w:wrap="none" w:vAnchor="text" w:hAnchor="margin" w:xAlign="right" w:y="1"/>
      <w:rPr>
        <w:rStyle w:val="PageNumber"/>
        <w:rFonts w:ascii="Times New Roman" w:hAnsi="Times New Roman" w:cs="Times New Roman"/>
        <w:sz w:val="24"/>
        <w:szCs w:val="24"/>
      </w:rPr>
    </w:pPr>
    <w:r w:rsidRPr="00BB62F9">
      <w:rPr>
        <w:rStyle w:val="PageNumber"/>
        <w:rFonts w:ascii="Times New Roman" w:hAnsi="Times New Roman" w:cs="Times New Roman"/>
        <w:sz w:val="24"/>
        <w:szCs w:val="24"/>
      </w:rPr>
      <w:fldChar w:fldCharType="begin"/>
    </w:r>
    <w:r w:rsidRPr="00BB62F9">
      <w:rPr>
        <w:rStyle w:val="PageNumber"/>
        <w:rFonts w:ascii="Times New Roman" w:hAnsi="Times New Roman" w:cs="Times New Roman"/>
        <w:sz w:val="24"/>
        <w:szCs w:val="24"/>
      </w:rPr>
      <w:instrText xml:space="preserve">PAGE  </w:instrText>
    </w:r>
    <w:r w:rsidRPr="00BB62F9">
      <w:rPr>
        <w:rStyle w:val="PageNumber"/>
        <w:rFonts w:ascii="Times New Roman" w:hAnsi="Times New Roman" w:cs="Times New Roman"/>
        <w:sz w:val="24"/>
        <w:szCs w:val="24"/>
      </w:rPr>
      <w:fldChar w:fldCharType="separate"/>
    </w:r>
    <w:r w:rsidR="00B32589">
      <w:rPr>
        <w:rStyle w:val="PageNumber"/>
        <w:rFonts w:ascii="Times New Roman" w:hAnsi="Times New Roman" w:cs="Times New Roman"/>
        <w:noProof/>
        <w:sz w:val="24"/>
        <w:szCs w:val="24"/>
      </w:rPr>
      <w:t>10</w:t>
    </w:r>
    <w:r w:rsidRPr="00BB62F9">
      <w:rPr>
        <w:rStyle w:val="PageNumber"/>
        <w:rFonts w:ascii="Times New Roman" w:hAnsi="Times New Roman" w:cs="Times New Roman"/>
        <w:sz w:val="24"/>
        <w:szCs w:val="24"/>
      </w:rPr>
      <w:fldChar w:fldCharType="end"/>
    </w:r>
  </w:p>
  <w:p w14:paraId="0FC33481" w14:textId="77777777" w:rsidR="00BB62F9" w:rsidRDefault="00BB62F9" w:rsidP="00BB62F9">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94641"/>
      <w:docPartObj>
        <w:docPartGallery w:val="Page Numbers (Top of Page)"/>
        <w:docPartUnique/>
      </w:docPartObj>
    </w:sdtPr>
    <w:sdtEndPr>
      <w:rPr>
        <w:noProof/>
      </w:rPr>
    </w:sdtEndPr>
    <w:sdtContent>
      <w:p w14:paraId="27FB67FB" w14:textId="77777777" w:rsidR="00C05ADD" w:rsidRDefault="00C05ADD">
        <w:pPr>
          <w:pStyle w:val="Header"/>
          <w:jc w:val="right"/>
        </w:pPr>
        <w:r w:rsidRPr="00C05ADD">
          <w:rPr>
            <w:rFonts w:ascii="Times New Roman" w:hAnsi="Times New Roman" w:cs="Times New Roman"/>
            <w:sz w:val="24"/>
            <w:szCs w:val="24"/>
          </w:rPr>
          <w:fldChar w:fldCharType="begin"/>
        </w:r>
        <w:r w:rsidRPr="00C05ADD">
          <w:rPr>
            <w:rFonts w:ascii="Times New Roman" w:hAnsi="Times New Roman" w:cs="Times New Roman"/>
            <w:sz w:val="24"/>
            <w:szCs w:val="24"/>
          </w:rPr>
          <w:instrText xml:space="preserve"> PAGE   \* MERGEFORMAT </w:instrText>
        </w:r>
        <w:r w:rsidRPr="00C05ADD">
          <w:rPr>
            <w:rFonts w:ascii="Times New Roman" w:hAnsi="Times New Roman" w:cs="Times New Roman"/>
            <w:sz w:val="24"/>
            <w:szCs w:val="24"/>
          </w:rPr>
          <w:fldChar w:fldCharType="separate"/>
        </w:r>
        <w:r w:rsidR="00B32589">
          <w:rPr>
            <w:rFonts w:ascii="Times New Roman" w:hAnsi="Times New Roman" w:cs="Times New Roman"/>
            <w:noProof/>
            <w:sz w:val="24"/>
            <w:szCs w:val="24"/>
          </w:rPr>
          <w:t>1</w:t>
        </w:r>
        <w:r w:rsidRPr="00C05ADD">
          <w:rPr>
            <w:rFonts w:ascii="Times New Roman" w:hAnsi="Times New Roman" w:cs="Times New Roman"/>
            <w:noProof/>
            <w:sz w:val="24"/>
            <w:szCs w:val="24"/>
          </w:rPr>
          <w:fldChar w:fldCharType="end"/>
        </w:r>
      </w:p>
    </w:sdtContent>
  </w:sdt>
  <w:p w14:paraId="72D0CB9E" w14:textId="3B15B0D2" w:rsidR="00C05ADD" w:rsidRPr="00C05ADD" w:rsidRDefault="00C05ADD" w:rsidP="00C05ADD">
    <w:pPr>
      <w:pStyle w:val="Header"/>
      <w:spacing w:line="360" w:lineRule="auto"/>
      <w:rPr>
        <w:rFonts w:ascii="Times New Roman" w:hAnsi="Times New Roman" w:cs="Times New Roman"/>
        <w:sz w:val="24"/>
        <w:szCs w:val="24"/>
      </w:rPr>
    </w:pPr>
    <w:r w:rsidRPr="00C05ADD">
      <w:rPr>
        <w:rFonts w:ascii="Times New Roman" w:hAnsi="Times New Roman" w:cs="Times New Roman"/>
        <w:sz w:val="24"/>
        <w:szCs w:val="24"/>
      </w:rPr>
      <w:t>Alex</w:t>
    </w:r>
    <w:r w:rsidR="00B32589">
      <w:rPr>
        <w:rFonts w:ascii="Times New Roman" w:hAnsi="Times New Roman" w:cs="Times New Roman"/>
        <w:sz w:val="24"/>
        <w:szCs w:val="24"/>
      </w:rPr>
      <w:t>andra</w:t>
    </w:r>
    <w:r w:rsidRPr="00C05ADD">
      <w:rPr>
        <w:rFonts w:ascii="Times New Roman" w:hAnsi="Times New Roman" w:cs="Times New Roman"/>
        <w:sz w:val="24"/>
        <w:szCs w:val="24"/>
      </w:rPr>
      <w:t xml:space="preserve"> Murray</w:t>
    </w:r>
  </w:p>
  <w:p w14:paraId="4F205885" w14:textId="77777777" w:rsidR="00C05ADD" w:rsidRPr="00C05ADD" w:rsidRDefault="00C05ADD" w:rsidP="00C05ADD">
    <w:pPr>
      <w:pStyle w:val="Header"/>
      <w:spacing w:line="360" w:lineRule="auto"/>
      <w:rPr>
        <w:rFonts w:ascii="Times New Roman" w:hAnsi="Times New Roman" w:cs="Times New Roman"/>
        <w:sz w:val="24"/>
        <w:szCs w:val="24"/>
      </w:rPr>
    </w:pPr>
    <w:r w:rsidRPr="00C05ADD">
      <w:rPr>
        <w:rFonts w:ascii="Times New Roman" w:hAnsi="Times New Roman" w:cs="Times New Roman"/>
        <w:sz w:val="24"/>
        <w:szCs w:val="24"/>
      </w:rPr>
      <w:t>DOS 523</w:t>
    </w:r>
  </w:p>
  <w:p w14:paraId="26F0C45A" w14:textId="77777777" w:rsidR="00C05ADD" w:rsidRPr="00C05ADD" w:rsidRDefault="00C05ADD" w:rsidP="00C05ADD">
    <w:pPr>
      <w:pStyle w:val="Header"/>
      <w:spacing w:line="360" w:lineRule="auto"/>
      <w:rPr>
        <w:rFonts w:ascii="Times New Roman" w:hAnsi="Times New Roman" w:cs="Times New Roman"/>
        <w:sz w:val="24"/>
        <w:szCs w:val="24"/>
      </w:rPr>
    </w:pPr>
    <w:r w:rsidRPr="00C05ADD">
      <w:rPr>
        <w:rFonts w:ascii="Times New Roman" w:hAnsi="Times New Roman" w:cs="Times New Roman"/>
        <w:sz w:val="24"/>
        <w:szCs w:val="24"/>
      </w:rPr>
      <w:t>Treatment Planning Project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54F"/>
    <w:multiLevelType w:val="hybridMultilevel"/>
    <w:tmpl w:val="5ED46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128C1"/>
    <w:multiLevelType w:val="hybridMultilevel"/>
    <w:tmpl w:val="E0AA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ADD"/>
    <w:rsid w:val="000139FE"/>
    <w:rsid w:val="00016E7E"/>
    <w:rsid w:val="00042753"/>
    <w:rsid w:val="0005528C"/>
    <w:rsid w:val="00063669"/>
    <w:rsid w:val="00065A46"/>
    <w:rsid w:val="0007357D"/>
    <w:rsid w:val="00077147"/>
    <w:rsid w:val="00080E12"/>
    <w:rsid w:val="000B5465"/>
    <w:rsid w:val="000C4875"/>
    <w:rsid w:val="000D13DD"/>
    <w:rsid w:val="000E5A4E"/>
    <w:rsid w:val="000F33F0"/>
    <w:rsid w:val="000F5F45"/>
    <w:rsid w:val="001071A4"/>
    <w:rsid w:val="001220EF"/>
    <w:rsid w:val="0012214C"/>
    <w:rsid w:val="00127C24"/>
    <w:rsid w:val="0013091B"/>
    <w:rsid w:val="00144837"/>
    <w:rsid w:val="00146C8A"/>
    <w:rsid w:val="001B21D4"/>
    <w:rsid w:val="001B73F3"/>
    <w:rsid w:val="001C0BB1"/>
    <w:rsid w:val="001D2EC9"/>
    <w:rsid w:val="001D7932"/>
    <w:rsid w:val="001E2D45"/>
    <w:rsid w:val="001F69E7"/>
    <w:rsid w:val="00241C12"/>
    <w:rsid w:val="00252CBA"/>
    <w:rsid w:val="002A0289"/>
    <w:rsid w:val="002A56B7"/>
    <w:rsid w:val="002C5710"/>
    <w:rsid w:val="002D1003"/>
    <w:rsid w:val="00303C81"/>
    <w:rsid w:val="00340430"/>
    <w:rsid w:val="0035554D"/>
    <w:rsid w:val="003746EB"/>
    <w:rsid w:val="00381DA2"/>
    <w:rsid w:val="0038378A"/>
    <w:rsid w:val="003972E7"/>
    <w:rsid w:val="00397881"/>
    <w:rsid w:val="003A34E9"/>
    <w:rsid w:val="003B4B25"/>
    <w:rsid w:val="003B632F"/>
    <w:rsid w:val="003D7112"/>
    <w:rsid w:val="003E2483"/>
    <w:rsid w:val="003E77B9"/>
    <w:rsid w:val="003F149B"/>
    <w:rsid w:val="003F2013"/>
    <w:rsid w:val="0040301C"/>
    <w:rsid w:val="004229E0"/>
    <w:rsid w:val="004266C4"/>
    <w:rsid w:val="00427F8F"/>
    <w:rsid w:val="00433106"/>
    <w:rsid w:val="0044681A"/>
    <w:rsid w:val="004532DF"/>
    <w:rsid w:val="00472D2E"/>
    <w:rsid w:val="004922DD"/>
    <w:rsid w:val="004932DB"/>
    <w:rsid w:val="004A4989"/>
    <w:rsid w:val="004C1B84"/>
    <w:rsid w:val="004C663B"/>
    <w:rsid w:val="004D1B62"/>
    <w:rsid w:val="004D6362"/>
    <w:rsid w:val="004D65CD"/>
    <w:rsid w:val="005021FF"/>
    <w:rsid w:val="005077BE"/>
    <w:rsid w:val="00511D76"/>
    <w:rsid w:val="00524ECB"/>
    <w:rsid w:val="00555654"/>
    <w:rsid w:val="00566ABC"/>
    <w:rsid w:val="0056773D"/>
    <w:rsid w:val="005925EE"/>
    <w:rsid w:val="005A46E3"/>
    <w:rsid w:val="005C275B"/>
    <w:rsid w:val="005C4132"/>
    <w:rsid w:val="005E0BD4"/>
    <w:rsid w:val="00600A40"/>
    <w:rsid w:val="006105F9"/>
    <w:rsid w:val="0063486C"/>
    <w:rsid w:val="00637903"/>
    <w:rsid w:val="00640276"/>
    <w:rsid w:val="00642AA8"/>
    <w:rsid w:val="00646A81"/>
    <w:rsid w:val="00665DAF"/>
    <w:rsid w:val="00675FCC"/>
    <w:rsid w:val="00676DC0"/>
    <w:rsid w:val="00697A97"/>
    <w:rsid w:val="006A382E"/>
    <w:rsid w:val="006B1246"/>
    <w:rsid w:val="006B1F32"/>
    <w:rsid w:val="006E3B97"/>
    <w:rsid w:val="00700745"/>
    <w:rsid w:val="00724191"/>
    <w:rsid w:val="007247FD"/>
    <w:rsid w:val="0075625F"/>
    <w:rsid w:val="00783499"/>
    <w:rsid w:val="007A51C5"/>
    <w:rsid w:val="007B4432"/>
    <w:rsid w:val="007C3042"/>
    <w:rsid w:val="007E64C1"/>
    <w:rsid w:val="00800673"/>
    <w:rsid w:val="008042AB"/>
    <w:rsid w:val="008046C6"/>
    <w:rsid w:val="00805BDB"/>
    <w:rsid w:val="0080612F"/>
    <w:rsid w:val="008343AA"/>
    <w:rsid w:val="00855710"/>
    <w:rsid w:val="00884A16"/>
    <w:rsid w:val="00892250"/>
    <w:rsid w:val="00892553"/>
    <w:rsid w:val="008A47BE"/>
    <w:rsid w:val="008B43E2"/>
    <w:rsid w:val="008D5487"/>
    <w:rsid w:val="008D6790"/>
    <w:rsid w:val="008F0930"/>
    <w:rsid w:val="008F5977"/>
    <w:rsid w:val="00903398"/>
    <w:rsid w:val="00903F38"/>
    <w:rsid w:val="00914039"/>
    <w:rsid w:val="00922C42"/>
    <w:rsid w:val="00962718"/>
    <w:rsid w:val="009A6483"/>
    <w:rsid w:val="009C349A"/>
    <w:rsid w:val="00A05204"/>
    <w:rsid w:val="00A23A71"/>
    <w:rsid w:val="00A92182"/>
    <w:rsid w:val="00AA085B"/>
    <w:rsid w:val="00AA3704"/>
    <w:rsid w:val="00AA5CBC"/>
    <w:rsid w:val="00AA7CF5"/>
    <w:rsid w:val="00B04B57"/>
    <w:rsid w:val="00B25C17"/>
    <w:rsid w:val="00B32589"/>
    <w:rsid w:val="00B625B3"/>
    <w:rsid w:val="00B72FC8"/>
    <w:rsid w:val="00B97600"/>
    <w:rsid w:val="00BB4891"/>
    <w:rsid w:val="00BB62F9"/>
    <w:rsid w:val="00BD3EFA"/>
    <w:rsid w:val="00BD70CC"/>
    <w:rsid w:val="00C0498D"/>
    <w:rsid w:val="00C05ADD"/>
    <w:rsid w:val="00C45EB5"/>
    <w:rsid w:val="00C46ACA"/>
    <w:rsid w:val="00C601C9"/>
    <w:rsid w:val="00C60E10"/>
    <w:rsid w:val="00C7370E"/>
    <w:rsid w:val="00C737BF"/>
    <w:rsid w:val="00C9782C"/>
    <w:rsid w:val="00CB05DD"/>
    <w:rsid w:val="00CB553E"/>
    <w:rsid w:val="00CD0AF0"/>
    <w:rsid w:val="00CD0BC9"/>
    <w:rsid w:val="00CE608D"/>
    <w:rsid w:val="00D4202C"/>
    <w:rsid w:val="00D523ED"/>
    <w:rsid w:val="00D562A9"/>
    <w:rsid w:val="00D56357"/>
    <w:rsid w:val="00D56FDB"/>
    <w:rsid w:val="00D6066A"/>
    <w:rsid w:val="00D61B8D"/>
    <w:rsid w:val="00D91154"/>
    <w:rsid w:val="00D95AA5"/>
    <w:rsid w:val="00DA4E15"/>
    <w:rsid w:val="00DD13A8"/>
    <w:rsid w:val="00E1765D"/>
    <w:rsid w:val="00E24688"/>
    <w:rsid w:val="00E3500B"/>
    <w:rsid w:val="00E62751"/>
    <w:rsid w:val="00E63938"/>
    <w:rsid w:val="00E64E92"/>
    <w:rsid w:val="00E662E0"/>
    <w:rsid w:val="00E86199"/>
    <w:rsid w:val="00EA579D"/>
    <w:rsid w:val="00EE349B"/>
    <w:rsid w:val="00EF582E"/>
    <w:rsid w:val="00F13B77"/>
    <w:rsid w:val="00F2135D"/>
    <w:rsid w:val="00F23059"/>
    <w:rsid w:val="00F454AF"/>
    <w:rsid w:val="00F45A85"/>
    <w:rsid w:val="00F5387B"/>
    <w:rsid w:val="00F74EE2"/>
    <w:rsid w:val="00F850FB"/>
    <w:rsid w:val="00F85EA6"/>
    <w:rsid w:val="00F94A26"/>
    <w:rsid w:val="00FB14F6"/>
    <w:rsid w:val="00FD39C4"/>
    <w:rsid w:val="00FD6804"/>
    <w:rsid w:val="00FF4C0C"/>
    <w:rsid w:val="00FF6C9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343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ADD"/>
  </w:style>
  <w:style w:type="paragraph" w:styleId="Footer">
    <w:name w:val="footer"/>
    <w:basedOn w:val="Normal"/>
    <w:link w:val="FooterChar"/>
    <w:uiPriority w:val="99"/>
    <w:unhideWhenUsed/>
    <w:rsid w:val="00C05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ADD"/>
  </w:style>
  <w:style w:type="paragraph" w:styleId="BalloonText">
    <w:name w:val="Balloon Text"/>
    <w:basedOn w:val="Normal"/>
    <w:link w:val="BalloonTextChar"/>
    <w:uiPriority w:val="99"/>
    <w:semiHidden/>
    <w:unhideWhenUsed/>
    <w:rsid w:val="00697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A97"/>
    <w:rPr>
      <w:rFonts w:ascii="Tahoma" w:hAnsi="Tahoma" w:cs="Tahoma"/>
      <w:sz w:val="16"/>
      <w:szCs w:val="16"/>
    </w:rPr>
  </w:style>
  <w:style w:type="paragraph" w:styleId="ListParagraph">
    <w:name w:val="List Paragraph"/>
    <w:basedOn w:val="Normal"/>
    <w:uiPriority w:val="34"/>
    <w:qFormat/>
    <w:rsid w:val="00252CBA"/>
    <w:pPr>
      <w:ind w:left="720"/>
      <w:contextualSpacing/>
    </w:pPr>
  </w:style>
  <w:style w:type="character" w:styleId="PageNumber">
    <w:name w:val="page number"/>
    <w:basedOn w:val="DefaultParagraphFont"/>
    <w:uiPriority w:val="99"/>
    <w:semiHidden/>
    <w:unhideWhenUsed/>
    <w:rsid w:val="00BB6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30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ECD68-D4CD-C545-B64E-2C47D01D8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10</Pages>
  <Words>1867</Words>
  <Characters>10644</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UW Health - UWHC</Company>
  <LinksUpToDate>false</LinksUpToDate>
  <CharactersWithSpaces>12487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Murray</dc:creator>
  <cp:lastModifiedBy>Microsoft Office User</cp:lastModifiedBy>
  <cp:revision>140</cp:revision>
  <dcterms:created xsi:type="dcterms:W3CDTF">2017-04-12T14:33:00Z</dcterms:created>
  <dcterms:modified xsi:type="dcterms:W3CDTF">2017-04-24T02:51:00Z</dcterms:modified>
</cp:coreProperties>
</file>